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4C8A" w14:textId="5DD29088" w:rsidR="00D84FE6" w:rsidRPr="005F14F0" w:rsidRDefault="00D84FE6" w:rsidP="00D84FE6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Inhaltsübersicht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5E78223F" w14:textId="1251DB5F" w:rsidR="00D84FE6" w:rsidRPr="005F14F0" w:rsidRDefault="00D84FE6" w:rsidP="00D84FE6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C6BC1B" w14:textId="66F9439C" w:rsidR="00D84FE6" w:rsidRPr="005F14F0" w:rsidRDefault="00D84FE6" w:rsidP="00D84FE6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891CFD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50AE3F3" w14:textId="782D2977" w:rsidR="00891CFD" w:rsidRPr="00C82EFB" w:rsidRDefault="00891CFD" w:rsidP="00891CFD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A47D89">
        <w:rPr>
          <w:rFonts w:ascii="Century Gothic" w:hAnsi="Century Gothic" w:cs="Arial"/>
          <w:color w:val="595959" w:themeColor="text1" w:themeTint="A6"/>
          <w:szCs w:val="22"/>
        </w:rPr>
        <w:t xml:space="preserve">mit PUR </w:t>
      </w:r>
      <w:r w:rsidR="0000294A">
        <w:rPr>
          <w:rFonts w:ascii="Century Gothic" w:hAnsi="Century Gothic" w:cs="Arial"/>
          <w:color w:val="595959" w:themeColor="text1" w:themeTint="A6"/>
          <w:szCs w:val="22"/>
        </w:rPr>
        <w:t>ausgeschäumt</w:t>
      </w:r>
    </w:p>
    <w:p w14:paraId="110042CE" w14:textId="5F91DF71" w:rsidR="00D84FE6" w:rsidRPr="005F14F0" w:rsidRDefault="00D84FE6" w:rsidP="00D84FE6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520F827F" w14:textId="2AD60AD8" w:rsidR="00D84FE6" w:rsidRPr="00A44A91" w:rsidRDefault="00D84FE6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Seiten</w:t>
      </w:r>
    </w:p>
    <w:p w14:paraId="380E2A0B" w14:textId="01B836CD" w:rsidR="00D84FE6" w:rsidRPr="00A44A91" w:rsidRDefault="00D84FE6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Inhalt</w:t>
      </w:r>
      <w:r w:rsidR="00AA3FDC">
        <w:rPr>
          <w:rStyle w:val="normal8"/>
          <w:rFonts w:ascii="Century Gothic" w:eastAsiaTheme="minorHAnsi" w:hAnsi="Century Gothic"/>
          <w:sz w:val="20"/>
          <w:lang w:eastAsia="en-US"/>
        </w:rPr>
        <w:t>s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übersicht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1-2</w:t>
      </w:r>
    </w:p>
    <w:p w14:paraId="126FC73C" w14:textId="55875441" w:rsidR="00D84FE6" w:rsidRPr="00A44A91" w:rsidRDefault="00D84FE6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Beschreibung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3</w:t>
      </w:r>
    </w:p>
    <w:p w14:paraId="76C64429" w14:textId="187EC9E8" w:rsidR="00B4654A" w:rsidRPr="00C00F5C" w:rsidRDefault="00610C3A" w:rsidP="00B4654A">
      <w:pPr>
        <w:pStyle w:val="normal8links"/>
        <w:spacing w:line="240" w:lineRule="auto"/>
        <w:rPr>
          <w:rStyle w:val="normal8"/>
          <w:rFonts w:ascii="Century Gothic" w:hAnsi="Century Gothic"/>
          <w:sz w:val="20"/>
          <w:lang w:val="de-D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6C92E3" wp14:editId="56BA90DA">
            <wp:simplePos x="0" y="0"/>
            <wp:positionH relativeFrom="column">
              <wp:posOffset>1537970</wp:posOffset>
            </wp:positionH>
            <wp:positionV relativeFrom="paragraph">
              <wp:posOffset>27939</wp:posOffset>
            </wp:positionV>
            <wp:extent cx="1229503" cy="695325"/>
            <wp:effectExtent l="0" t="0" r="8890" b="0"/>
            <wp:wrapNone/>
            <wp:docPr id="7725785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52" cy="69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CBB0" w14:textId="30988812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10.100 Rohre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4-</w:t>
      </w:r>
      <w:r w:rsidR="00BC781B">
        <w:rPr>
          <w:rStyle w:val="normal8"/>
          <w:rFonts w:ascii="Century Gothic" w:eastAsiaTheme="minorHAnsi" w:hAnsi="Century Gothic"/>
          <w:sz w:val="20"/>
          <w:lang w:eastAsia="en-US"/>
        </w:rPr>
        <w:t>5</w:t>
      </w:r>
    </w:p>
    <w:p w14:paraId="245FDCE8" w14:textId="74BA7DEC" w:rsidR="00B4654A" w:rsidRDefault="00530B24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718016" wp14:editId="3781CDBB">
            <wp:simplePos x="0" y="0"/>
            <wp:positionH relativeFrom="column">
              <wp:posOffset>2973769</wp:posOffset>
            </wp:positionH>
            <wp:positionV relativeFrom="paragraph">
              <wp:posOffset>116205</wp:posOffset>
            </wp:positionV>
            <wp:extent cx="668591" cy="1028700"/>
            <wp:effectExtent l="0" t="0" r="0" b="0"/>
            <wp:wrapNone/>
            <wp:docPr id="773788059" name="Grafik 2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88059" name="Grafik 2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0" cy="10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6C14" w14:textId="21A445DD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100ECCC" w14:textId="0D55C8B2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89040F" w14:textId="39E553A8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12.45 Winkel/ DR 11.45 Bogen 45°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6-</w:t>
      </w:r>
      <w:r w:rsidR="00BC781B">
        <w:rPr>
          <w:rStyle w:val="normal8"/>
          <w:rFonts w:ascii="Century Gothic" w:eastAsiaTheme="minorHAnsi" w:hAnsi="Century Gothic"/>
          <w:sz w:val="20"/>
          <w:lang w:eastAsia="en-US"/>
        </w:rPr>
        <w:t>7</w:t>
      </w:r>
    </w:p>
    <w:p w14:paraId="726D84E5" w14:textId="217FA71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E903B8A" w14:textId="21304102" w:rsidR="00B4654A" w:rsidRDefault="00A44504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AF98CD" wp14:editId="6CD6FCCB">
            <wp:simplePos x="0" y="0"/>
            <wp:positionH relativeFrom="column">
              <wp:posOffset>4259967</wp:posOffset>
            </wp:positionH>
            <wp:positionV relativeFrom="paragraph">
              <wp:posOffset>68718</wp:posOffset>
            </wp:positionV>
            <wp:extent cx="818324" cy="787093"/>
            <wp:effectExtent l="0" t="0" r="1270" b="0"/>
            <wp:wrapNone/>
            <wp:docPr id="808842099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42099" name="Grafik 3" descr="Ein Bild, das Zylinder, Pfeife Flöte 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91" cy="79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90669" w14:textId="0C4A807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287A590" w14:textId="1AB7F5A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8E760B9" w14:textId="65C113A5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12.88 Winkel 88,5°</w:t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8</w:t>
      </w:r>
    </w:p>
    <w:p w14:paraId="0F768A21" w14:textId="25ED102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19DBD33" w14:textId="78593A5B" w:rsidR="00B4654A" w:rsidRDefault="00146D67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FB4B0E5" wp14:editId="7D1013DD">
            <wp:simplePos x="0" y="0"/>
            <wp:positionH relativeFrom="column">
              <wp:posOffset>3281956</wp:posOffset>
            </wp:positionH>
            <wp:positionV relativeFrom="paragraph">
              <wp:posOffset>5824</wp:posOffset>
            </wp:positionV>
            <wp:extent cx="842838" cy="1131177"/>
            <wp:effectExtent l="0" t="0" r="0" b="0"/>
            <wp:wrapNone/>
            <wp:docPr id="2004171162" name="Grafik 4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1162" name="Grafik 4" descr="Ein Bild, das Zylinder, Pfeife Flöte Roh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11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0239F" w14:textId="0B989A04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813594A" w14:textId="6E53A3E3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9552D25" w14:textId="19C33AB2" w:rsidR="00B4654A" w:rsidRPr="00C00F5C" w:rsidRDefault="00A44504" w:rsidP="00825062">
      <w:pPr>
        <w:pStyle w:val="Listenabsatz"/>
        <w:numPr>
          <w:ilvl w:val="0"/>
          <w:numId w:val="4"/>
        </w:numPr>
        <w:tabs>
          <w:tab w:val="left" w:pos="1985"/>
          <w:tab w:val="left" w:pos="543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440BBD" wp14:editId="652FFD2A">
            <wp:simplePos x="0" y="0"/>
            <wp:positionH relativeFrom="column">
              <wp:posOffset>4307205</wp:posOffset>
            </wp:positionH>
            <wp:positionV relativeFrom="paragraph">
              <wp:posOffset>29845</wp:posOffset>
            </wp:positionV>
            <wp:extent cx="865505" cy="1198245"/>
            <wp:effectExtent l="0" t="0" r="0" b="1905"/>
            <wp:wrapNone/>
            <wp:docPr id="956967217" name="Grafik 5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67217" name="Grafik 5" descr="Ein Bild, das Zylinder, Pfeife Flöte 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>DR12.47 Umlenkung 2x45° mit Zwischenstück</w:t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06BCB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C781B">
        <w:rPr>
          <w:rStyle w:val="normal8"/>
          <w:rFonts w:ascii="Century Gothic" w:eastAsiaTheme="minorHAnsi" w:hAnsi="Century Gothic"/>
          <w:sz w:val="20"/>
          <w:lang w:eastAsia="en-US"/>
        </w:rPr>
        <w:t>8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-10</w:t>
      </w:r>
    </w:p>
    <w:p w14:paraId="03B1C64D" w14:textId="1E30F71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61133FD" w14:textId="0042BB29" w:rsidR="00B4654A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D045DB4" w14:textId="291C1D26" w:rsidR="00B4654A" w:rsidRPr="00C00F5C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B8BB8B3" w14:textId="4FA310E8" w:rsidR="00B4654A" w:rsidRPr="00C00F5C" w:rsidRDefault="00B4654A" w:rsidP="00B4654A">
      <w:pPr>
        <w:tabs>
          <w:tab w:val="left" w:pos="750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A39A40A" w14:textId="3381DB7E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12.47 Umlenkung 2x45° ohne Zwischenstück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BC781B">
        <w:rPr>
          <w:rStyle w:val="normal8"/>
          <w:rFonts w:ascii="Century Gothic" w:eastAsiaTheme="minorHAnsi" w:hAnsi="Century Gothic"/>
          <w:sz w:val="20"/>
          <w:lang w:eastAsia="en-US"/>
        </w:rPr>
        <w:t>0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-12</w:t>
      </w:r>
    </w:p>
    <w:p w14:paraId="3056D486" w14:textId="6E0377E0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E23D7B3" w14:textId="61774759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016984A" w14:textId="7F6672A0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DDD1371" w14:textId="18487005" w:rsidR="00B4654A" w:rsidRPr="00C00F5C" w:rsidRDefault="00A44504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5F8D2C0" wp14:editId="4A8B8311">
            <wp:simplePos x="0" y="0"/>
            <wp:positionH relativeFrom="column">
              <wp:posOffset>4276552</wp:posOffset>
            </wp:positionH>
            <wp:positionV relativeFrom="paragraph">
              <wp:posOffset>30065</wp:posOffset>
            </wp:positionV>
            <wp:extent cx="812614" cy="563983"/>
            <wp:effectExtent l="0" t="0" r="6985" b="7620"/>
            <wp:wrapNone/>
            <wp:docPr id="1805237173" name="Grafik 6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37173" name="Grafik 6" descr="Ein Bild, das Zylinder, Pfeife Flöte Roh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8" cy="56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FB79C" w14:textId="191C235D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DR 67 Endübergang auf Einzelrohr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Rohranfang</w:t>
      </w:r>
      <w:r w:rsidR="00507B13">
        <w:rPr>
          <w:rStyle w:val="normal8"/>
          <w:rFonts w:ascii="Century Gothic" w:eastAsiaTheme="minorHAnsi" w:hAnsi="Century Gothic"/>
          <w:sz w:val="20"/>
          <w:lang w:eastAsia="en-US"/>
        </w:rPr>
        <w:t>/Rohrende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-14</w:t>
      </w:r>
    </w:p>
    <w:p w14:paraId="6873A22D" w14:textId="4EF147C8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72195A1" w14:textId="77C88BB1" w:rsidR="00B4654A" w:rsidRDefault="00A44504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2482419" wp14:editId="15787E21">
            <wp:simplePos x="0" y="0"/>
            <wp:positionH relativeFrom="column">
              <wp:posOffset>3289908</wp:posOffset>
            </wp:positionH>
            <wp:positionV relativeFrom="paragraph">
              <wp:posOffset>22533</wp:posOffset>
            </wp:positionV>
            <wp:extent cx="1320552" cy="904085"/>
            <wp:effectExtent l="0" t="0" r="0" b="0"/>
            <wp:wrapNone/>
            <wp:docPr id="740497869" name="Grafik 7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97869" name="Grafik 7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30" cy="9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5437E" w14:textId="32837266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B9B181F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7F9293C" w14:textId="418821B8" w:rsidR="00B4654A" w:rsidRPr="00C00F5C" w:rsidRDefault="003A5856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6D5260D" wp14:editId="62774AAB">
            <wp:simplePos x="0" y="0"/>
            <wp:positionH relativeFrom="column">
              <wp:posOffset>1651939</wp:posOffset>
            </wp:positionH>
            <wp:positionV relativeFrom="paragraph">
              <wp:posOffset>136966</wp:posOffset>
            </wp:positionV>
            <wp:extent cx="1521173" cy="1351721"/>
            <wp:effectExtent l="0" t="0" r="3175" b="1270"/>
            <wp:wrapNone/>
            <wp:docPr id="947150078" name="Grafik 8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50078" name="Grafik 8" descr="Ein Bild, das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09" cy="13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15 Reduktion konzentrisch</w:t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1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4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-1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7</w:t>
      </w:r>
    </w:p>
    <w:p w14:paraId="2CAFEA0B" w14:textId="5FFFD804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3B27C96" w14:textId="6AF6FBE5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1628978" w14:textId="650E0749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C40878D" w14:textId="3DCC7158" w:rsidR="00B4654A" w:rsidRPr="00C00F5C" w:rsidRDefault="003A5856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3331C51" wp14:editId="3E29BE53">
            <wp:simplePos x="0" y="0"/>
            <wp:positionH relativeFrom="column">
              <wp:posOffset>3424886</wp:posOffset>
            </wp:positionH>
            <wp:positionV relativeFrom="paragraph">
              <wp:posOffset>6764</wp:posOffset>
            </wp:positionV>
            <wp:extent cx="1637969" cy="1596293"/>
            <wp:effectExtent l="0" t="0" r="635" b="4445"/>
            <wp:wrapNone/>
            <wp:docPr id="1594479543" name="Grafik 9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79543" name="Grafik 9" descr="Ein Bild, das Zylinder, Pfeife Flöte 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69" cy="15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D0696" w14:textId="16A16443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30 Abzweig 45°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17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-2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</w:p>
    <w:p w14:paraId="4D128494" w14:textId="25649ECA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A7504AB" w14:textId="7AA2A6D3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6410B55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C9559" w14:textId="16C9489E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DA262A" w14:textId="6E188DF8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31 Abzweig 45° mit 45° Winkel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-2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7</w:t>
      </w:r>
    </w:p>
    <w:p w14:paraId="75F6E0E3" w14:textId="29EB393E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1E572F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6035D25" w14:textId="05B20E6C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A1941AF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5F9D07C" w14:textId="6941F83E" w:rsidR="00B4654A" w:rsidRDefault="00A44504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8168379" wp14:editId="4F4472C6">
            <wp:simplePos x="0" y="0"/>
            <wp:positionH relativeFrom="column">
              <wp:posOffset>3164481</wp:posOffset>
            </wp:positionH>
            <wp:positionV relativeFrom="paragraph">
              <wp:posOffset>8890</wp:posOffset>
            </wp:positionV>
            <wp:extent cx="1472472" cy="976768"/>
            <wp:effectExtent l="0" t="0" r="0" b="0"/>
            <wp:wrapNone/>
            <wp:docPr id="494179610" name="Grafik 10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79610" name="Grafik 10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72" cy="97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FECE7" w14:textId="50DB9B75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CF03B2D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71AFE58" w14:textId="0854BDE2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Abzweig 45° mit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direktem Endübergang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27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</w:t>
      </w:r>
      <w:r w:rsidR="00693C30">
        <w:rPr>
          <w:rStyle w:val="normal8"/>
          <w:rFonts w:ascii="Century Gothic" w:eastAsiaTheme="minorHAnsi" w:hAnsi="Century Gothic"/>
          <w:sz w:val="20"/>
          <w:lang w:eastAsia="en-US"/>
        </w:rPr>
        <w:t>29</w:t>
      </w:r>
    </w:p>
    <w:p w14:paraId="719C5D5E" w14:textId="68E8751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6B6D277" w14:textId="6CFEB136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EB4E7AF" w14:textId="1C1126CB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D291736" w14:textId="63FA9A7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noProof/>
          <w:sz w:val="20"/>
          <w:lang w:eastAsia="en-US"/>
        </w:rPr>
        <w:drawing>
          <wp:anchor distT="0" distB="0" distL="114300" distR="114300" simplePos="0" relativeHeight="251659264" behindDoc="1" locked="0" layoutInCell="1" allowOverlap="1" wp14:anchorId="4E26116C" wp14:editId="1B4B87DD">
            <wp:simplePos x="0" y="0"/>
            <wp:positionH relativeFrom="column">
              <wp:posOffset>4480560</wp:posOffset>
            </wp:positionH>
            <wp:positionV relativeFrom="paragraph">
              <wp:posOffset>6350</wp:posOffset>
            </wp:positionV>
            <wp:extent cx="523875" cy="528094"/>
            <wp:effectExtent l="0" t="0" r="0" b="5715"/>
            <wp:wrapNone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B00440E7-B4E0-4C97-A8FD-DE35C1AC3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B00440E7-B4E0-4C97-A8FD-DE35C1AC3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6F86" w14:textId="70552CFB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PEA 41.95-65 </w:t>
      </w:r>
      <w:proofErr w:type="spellStart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Akafusions</w:t>
      </w:r>
      <w:proofErr w:type="spellEnd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Elektroschweißmuffen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F4F24">
        <w:rPr>
          <w:rStyle w:val="normal8"/>
          <w:rFonts w:ascii="Century Gothic" w:eastAsiaTheme="minorHAnsi" w:hAnsi="Century Gothic"/>
          <w:sz w:val="20"/>
          <w:lang w:eastAsia="en-US"/>
        </w:rPr>
        <w:t>29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-3</w:t>
      </w:r>
      <w:r w:rsidR="00EF4F24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</w:p>
    <w:p w14:paraId="56FF39BA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66A71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63E2AAC" w14:textId="3F4A24C6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42D581" wp14:editId="11E2FABA">
            <wp:simplePos x="0" y="0"/>
            <wp:positionH relativeFrom="column">
              <wp:posOffset>3412490</wp:posOffset>
            </wp:positionH>
            <wp:positionV relativeFrom="paragraph">
              <wp:posOffset>81915</wp:posOffset>
            </wp:positionV>
            <wp:extent cx="561975" cy="36449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7D61C" w14:textId="77777777" w:rsidR="00B4654A" w:rsidRPr="00B74CEF" w:rsidRDefault="00B4654A" w:rsidP="00B4654A">
      <w:pPr>
        <w:pStyle w:val="Listenabsatz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3DDD0E8" w14:textId="26F0ECA0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41.95 Heizwendeschweiß-Langmuffen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F4F24">
        <w:rPr>
          <w:rStyle w:val="normal8"/>
          <w:rFonts w:ascii="Century Gothic" w:eastAsiaTheme="minorHAnsi" w:hAnsi="Century Gothic"/>
          <w:sz w:val="20"/>
          <w:lang w:eastAsia="en-US"/>
        </w:rPr>
        <w:t>29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-3</w:t>
      </w:r>
      <w:r w:rsidR="00EF4F24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</w:p>
    <w:p w14:paraId="3FA41ADD" w14:textId="42ADB028" w:rsidR="00B4654A" w:rsidRDefault="00E63C00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15131C9" wp14:editId="4C191760">
            <wp:simplePos x="0" y="0"/>
            <wp:positionH relativeFrom="column">
              <wp:posOffset>1988240</wp:posOffset>
            </wp:positionH>
            <wp:positionV relativeFrom="paragraph">
              <wp:posOffset>118938</wp:posOffset>
            </wp:positionV>
            <wp:extent cx="1242239" cy="1351270"/>
            <wp:effectExtent l="0" t="0" r="0" b="1905"/>
            <wp:wrapNone/>
            <wp:docPr id="1406843565" name="Grafik 11" descr="Ein Bild, das Zylinder, Mülleim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43565" name="Grafik 11" descr="Ein Bild, das Zylinder, Mülleimer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39" cy="135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76E2C" w14:textId="3834A950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33A5850" w14:textId="4FCAC61E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05AD619" w14:textId="66D5F43D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60.04 Schächte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935A38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3B7A74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EF4F24">
        <w:rPr>
          <w:rStyle w:val="normal8"/>
          <w:rFonts w:ascii="Century Gothic" w:eastAsiaTheme="minorHAnsi" w:hAnsi="Century Gothic"/>
          <w:sz w:val="20"/>
          <w:lang w:eastAsia="en-US"/>
        </w:rPr>
        <w:t>4</w:t>
      </w:r>
    </w:p>
    <w:p w14:paraId="37D4392D" w14:textId="43CCC189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3A240C0" w14:textId="53997F18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29ADFF6" w14:textId="42F373E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A8ED4E1" w14:textId="395CBF1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489A6E4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FD42291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83ECED1" w14:textId="586F5EB1" w:rsidR="00B4654A" w:rsidRPr="00C00F5C" w:rsidRDefault="00B4654A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7784ED8" w14:textId="38625FF5" w:rsidR="00B4654A" w:rsidRPr="00C00F5C" w:rsidRDefault="00B4654A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32CA1B3" w14:textId="0CF5D053" w:rsidR="00D84FE6" w:rsidRDefault="00D84FE6" w:rsidP="00AC08AE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3E6C1B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0351A4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95D3D" w14:textId="3C4BA85E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DD993D" w14:textId="0604A2C5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D1256" w14:textId="7FB23B19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225469" w14:textId="46AB96CA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32AA0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FB988C" w14:textId="4D045696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F1ABA3" w14:textId="021DCDD4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24FC7" w14:textId="1110243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FE65C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AA23E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3E0CA1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DB534F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AB01C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7CCD73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053D6B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4E4F8B" w14:textId="77777777" w:rsidR="00A47D89" w:rsidRDefault="00A47D89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A587FE" w14:textId="77777777" w:rsidR="00A47D89" w:rsidRDefault="00A47D89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C0E2F" w14:textId="77777777" w:rsidR="00A47D89" w:rsidRDefault="00A47D89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955860" w14:textId="77777777" w:rsidR="00A47D89" w:rsidRDefault="00A47D89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1E39F3" w14:textId="77777777" w:rsidR="00A47D89" w:rsidRDefault="00A47D89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B548D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234FF" w14:textId="5083FBE8" w:rsidR="00C82EFB" w:rsidRPr="00C82EFB" w:rsidRDefault="00C82EFB" w:rsidP="00C82EFB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Leistungsverzeichnis</w:t>
      </w:r>
    </w:p>
    <w:p w14:paraId="1FE7E4D1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41F906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3FB1F83" w14:textId="0F00D3E4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A47D89">
        <w:rPr>
          <w:rFonts w:ascii="Century Gothic" w:hAnsi="Century Gothic" w:cs="Arial"/>
          <w:color w:val="595959" w:themeColor="text1" w:themeTint="A6"/>
          <w:szCs w:val="22"/>
        </w:rPr>
        <w:t xml:space="preserve">mit PUR </w:t>
      </w:r>
      <w:r w:rsidR="00842D48">
        <w:rPr>
          <w:rFonts w:ascii="Century Gothic" w:hAnsi="Century Gothic" w:cs="Arial"/>
          <w:color w:val="595959" w:themeColor="text1" w:themeTint="A6"/>
          <w:szCs w:val="22"/>
        </w:rPr>
        <w:t>ausgeschäumt</w:t>
      </w:r>
    </w:p>
    <w:p w14:paraId="33F4D79B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5300282E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24281" w14:textId="77777777" w:rsidR="00C82EFB" w:rsidRPr="00C82EFB" w:rsidRDefault="00C82EFB" w:rsidP="00C82EFB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7F8E27E0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0B9CB47D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4D97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3BD814C2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11E7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1F1B43E1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7D77E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6BE2E4E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C82EFB" w:rsidRPr="00C82EFB" w14:paraId="3B2C9F1F" w14:textId="77777777" w:rsidTr="00C82EFB">
        <w:tc>
          <w:tcPr>
            <w:tcW w:w="5103" w:type="dxa"/>
            <w:shd w:val="clear" w:color="auto" w:fill="auto"/>
          </w:tcPr>
          <w:p w14:paraId="7A751E2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7A12B81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C82EFB" w:rsidRPr="00C82EFB" w14:paraId="7C66025A" w14:textId="77777777" w:rsidTr="00C82EFB">
        <w:tc>
          <w:tcPr>
            <w:tcW w:w="5103" w:type="dxa"/>
            <w:shd w:val="clear" w:color="auto" w:fill="auto"/>
          </w:tcPr>
          <w:p w14:paraId="39E14998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2D12430" w14:textId="77777777" w:rsidR="00C82EFB" w:rsidRPr="00C82EFB" w:rsidRDefault="00C82EFB" w:rsidP="00C82EFB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C82EFB" w:rsidRPr="00C82EFB" w14:paraId="7C278C19" w14:textId="77777777" w:rsidTr="00C82EFB">
        <w:tc>
          <w:tcPr>
            <w:tcW w:w="5103" w:type="dxa"/>
            <w:shd w:val="clear" w:color="auto" w:fill="auto"/>
          </w:tcPr>
          <w:p w14:paraId="70752A62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9E7DCD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2F0F61CC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C82EFB" w:rsidRPr="00C82EFB" w14:paraId="47F186E9" w14:textId="77777777" w:rsidTr="00C82EFB">
        <w:tc>
          <w:tcPr>
            <w:tcW w:w="5103" w:type="dxa"/>
            <w:shd w:val="clear" w:color="auto" w:fill="auto"/>
          </w:tcPr>
          <w:p w14:paraId="143695BE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0D1B5AD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6D78A226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C82EFB" w:rsidRPr="00C82EFB" w14:paraId="7DAF8570" w14:textId="77777777" w:rsidTr="00C82EFB">
        <w:tc>
          <w:tcPr>
            <w:tcW w:w="5103" w:type="dxa"/>
            <w:shd w:val="clear" w:color="auto" w:fill="auto"/>
          </w:tcPr>
          <w:p w14:paraId="17D18345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5BA5B3C0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EEDA3BD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Min.10 K und max. 20 K</w:t>
            </w:r>
          </w:p>
        </w:tc>
      </w:tr>
    </w:tbl>
    <w:p w14:paraId="519F1C9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88CE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28E2F8D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08E3F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470DC753" w14:textId="77777777" w:rsid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18E689" w14:textId="77777777" w:rsidR="00654B4A" w:rsidRDefault="00654B4A" w:rsidP="00654B4A">
      <w:pPr>
        <w:tabs>
          <w:tab w:val="left" w:pos="0"/>
          <w:tab w:val="left" w:pos="9923"/>
        </w:tabs>
        <w:overflowPunct/>
        <w:autoSpaceDE/>
        <w:adjustRightInd/>
        <w:jc w:val="both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Der Zwischenraum zwischen Innen- und Außenrohr ist mit PUR-Schaum (Kernrohdichte ca. 60 kg/m3)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auszuschäumen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>. Der ausgeschäumte Ringraum ist an den Rohr- und Formteilenden so zu verschließen, dass der Schaum vor Feuchtigkeit und UV-Einfluss geschützt wird.</w:t>
      </w:r>
    </w:p>
    <w:p w14:paraId="74B63ED2" w14:textId="77777777" w:rsidR="00654B4A" w:rsidRPr="00C82EFB" w:rsidRDefault="00654B4A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2B17F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43BAA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555C2A3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11454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174730" w14:textId="77777777" w:rsidR="00C82EFB" w:rsidRPr="00A70548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6F12C50A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3E1E1136" w14:textId="77777777" w:rsidR="00C82EFB" w:rsidRPr="00464909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797699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1E19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018B2" w14:textId="655A71D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6802D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6109C2" w14:textId="1EE600E0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Rohr; Innenrohr DE 110 x 4,2mm (getempert), Außenrohr, DE 160 x 6,2mm (getempert), </w:t>
      </w:r>
      <w:r w:rsidR="0078502E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montiert, in Längen à 5m entsprechend den Vorbemerkungen liefern, höhen- und fluchtgerecht verlegen, einschließlich aller Nebenarbeiten.</w:t>
      </w:r>
    </w:p>
    <w:p w14:paraId="6BC061D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776E5E" w14:textId="40A9738F" w:rsidR="00C82EFB" w:rsidRPr="00C82EFB" w:rsidRDefault="00C82EFB" w:rsidP="00C82E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bookmarkStart w:id="0" w:name="_Hlk38014397"/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bookmarkEnd w:id="0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D1FB91" w14:textId="011406F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0ACC7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680A08" w14:textId="0DBA37B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Lohn.............................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04C2785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79FD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3A804" w14:textId="59CF646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2291665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0EE221" w14:textId="6087CAD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125 x 4,8mm (getempert), Außenrohr DE 200 x 6,2mm (getempert), </w:t>
      </w:r>
      <w:r w:rsidR="003F3D4A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</w:t>
      </w:r>
      <w:r w:rsidR="00E43095">
        <w:rPr>
          <w:rFonts w:ascii="Century Gothic" w:hAnsi="Century Gothic" w:cs="Arial"/>
          <w:color w:val="595959" w:themeColor="text1" w:themeTint="A6"/>
          <w:szCs w:val="22"/>
        </w:rPr>
        <w:t>),</w:t>
      </w:r>
      <w:r w:rsidR="006871C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5m, entsprechend den Vorbemerkungen liefern, höhen- und fluchtgerecht verlegen, einschließlich aller Nebenarbeiten.</w:t>
      </w:r>
    </w:p>
    <w:p w14:paraId="3905E86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B0834B" w14:textId="2A21D59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01590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A9949C" w14:textId="77D11B4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CB6FFA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9D752" w14:textId="5ACD294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4464D1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D6B2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34C2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CA1905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5B3E2" w14:textId="0BB4DB9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3CC295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89D00" w14:textId="78E523D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160 x 6,2mm (getempert), Außenrohr DE 250 x 7,7mm (getempert), 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</w:t>
      </w:r>
      <w:r w:rsidR="00D90730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montiert, in Längen à 5m entsprechend den Vorbemerkungen liefern, höhen- und fluchtgerecht verlegen, einschließlich aller Nebenarbeiten.</w:t>
      </w:r>
    </w:p>
    <w:p w14:paraId="69DBD3C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85DC6" w14:textId="72202B60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6123EA9" w14:textId="547E26B9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</w:t>
      </w:r>
      <w:r w:rsidR="00061B5E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24FAA9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33E80F" w14:textId="0CC0FBD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55A51DA" w14:textId="1652FD9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FDD8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30032" w14:textId="383D838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Rohr</w:t>
      </w:r>
    </w:p>
    <w:p w14:paraId="4F2B5C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6846" w14:textId="76C909B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200 x 6,2mm (getempert), Außenrohr DE 315 x 9,7mm (getempert), Ringraum </w:t>
      </w:r>
      <w:r w:rsidR="00061B5E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 entsprechend den Vorbemerkungen liefern, höhen- und fluchtgerecht verlegen, einschließlich aller Nebenarbeiten.</w:t>
      </w:r>
    </w:p>
    <w:p w14:paraId="051534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7C87CA" w14:textId="4A57688E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7208A7" w14:textId="099D68C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06C2D8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799B" w14:textId="6483936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79D33BD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E9F3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5C233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45F4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DDE29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7D739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A136A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88187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8F037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C5E70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F7F7B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61CBA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417E4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CD0E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0854C9" w14:textId="07055E67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72A9A0A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5D7D9" w14:textId="758878F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59B6994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396A8" w14:textId="3F32DF9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4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577EA6" w14:textId="198745A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CA29B6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12E09" w14:textId="456588E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C00B2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92710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44FB5" w14:textId="61ABF6B7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A02C5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8AA36" w14:textId="0628006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 x 4,8mm, Außenrohr DE 200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7F86C8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8BD7B" w14:textId="4EAC40DC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49FEB5" w14:textId="0F95F01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03BD5C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98C9CA" w14:textId="4AE45D9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A8210AB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537D0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CA4B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CA46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4D02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DC48F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DB319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DEB8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E61230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C6322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B3CED" w14:textId="49159962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1ED23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6BF980" w14:textId="1439A6C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 x 6,2mm, Außenrohr DE 250 x 7,7mm,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164F702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E5B0B" w14:textId="6B236CE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047646C" w14:textId="47A4B17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7DE482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739E52" w14:textId="098DD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88D8F2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8E2B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3F221" w14:textId="218FB59E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21CD4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D22FF" w14:textId="7AAC03E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 x 6,2mm, Außenrohr DE 315 x 9,7mm,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E0477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6CA55D" w14:textId="344EB699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109B9B" w14:textId="02BF299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7B2E53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FF5C4" w14:textId="75788B9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FC42CDB" w14:textId="4ABFD9A8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6393F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2C53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39A17F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F63DC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0C6EA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40D6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C7405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54A4C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1223DD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F6A8E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30BA9B0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A5814" w14:textId="678421F2" w:rsidR="002B7A36" w:rsidRPr="00C82EFB" w:rsidRDefault="002B7A36" w:rsidP="002B7A3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B21AAC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3071A666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095434" w14:textId="77777777" w:rsidR="002B7A36" w:rsidRPr="00C82EFB" w:rsidRDefault="002B7A36" w:rsidP="002B7A36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EFFB65" w14:textId="62F65530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7C8C4DD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356D9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8779495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DE636" w14:textId="594579D6" w:rsidR="003A370E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9A06E" w14:textId="2AB9158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A8C71C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4D220" w14:textId="38F9E952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32E0D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D1C5A7" w14:textId="528579D5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988824" w14:textId="53171E8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30AB7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190ED" w14:textId="7EF8E84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601B7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4D191" w14:textId="2DF3EFBE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BD6F8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1B918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9CBDA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574D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897F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FBFE7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CF6CA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72E1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86C8A" w14:textId="402BDFB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0789A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8E021" w14:textId="5DFEDDB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B21AAC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41B2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6A3A5" w14:textId="631A2113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30DAAB" w14:textId="6678B9F1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454190E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11CB9" w14:textId="093E881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97DC7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7E05E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07685" w14:textId="4648E4B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197FBB8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495958" w14:textId="4B23FCD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1CF56D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8042C" w14:textId="1906F402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74D185" w14:textId="158C8701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6796A4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CAE2D" w14:textId="4D6F77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22A9C5" w14:textId="4842F5A3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D659A9" w14:textId="793A945D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D6C8E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7D9F4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01727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7ED01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AB551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A1203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C01A5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74328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7D7F6" w14:textId="215CB64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184D9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07FFE" w14:textId="1C6351B2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85B16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D1E61" w14:textId="5F24257B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032C15" w14:textId="3EA6B46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4BEE7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69DE4" w14:textId="1AF7AEE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40A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1197A2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2D541" w14:textId="3BC716C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764BC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26EBE95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62A5F0" w14:textId="5849890C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A84B60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86CE9" w14:textId="77777777" w:rsidR="005D5800" w:rsidRPr="00C82EFB" w:rsidRDefault="005D5800" w:rsidP="005D5800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586E0DD" w14:textId="17349BCB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</w:t>
      </w:r>
      <w:r w:rsidR="00752786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626D5D4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0EC6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098E874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0C6C5A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CE30A2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72B99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09161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FE937D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07C114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1AB5CA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73EB0C" w14:textId="77777777" w:rsidR="00964036" w:rsidRPr="00C82EFB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1A9238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682D5B" w14:textId="62137372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52A0F30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98D7EC" w14:textId="6DDB417C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19A033EE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F4F7F8" w14:textId="77777777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D9BC03" w14:textId="181B6415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450E8D8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58C7C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AF5765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A978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54002" w14:textId="0C50D61D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09057E9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D750D6" w14:textId="402D687C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944E8A1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9D158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C4F6F87" w14:textId="0F6C134F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7E764A35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09CDF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302AC4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58275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86405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1AC092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C71FCF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41D17C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57B91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9AAA37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F9946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1155A0" w14:textId="77777777" w:rsidR="00964036" w:rsidRDefault="00964036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AB9DE" w14:textId="1EB08BB8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6B493AC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601EC2" w14:textId="1FBBA6E4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988E319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7D223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9602DB" w14:textId="290E2C06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1FF8367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F5CB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10D68D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30F1C8" w14:textId="77777777" w:rsidR="00BD07AF" w:rsidRDefault="00BD07A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1F19A" w14:textId="1951BDF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  <w:r w:rsidR="00C6763D">
        <w:rPr>
          <w:rFonts w:ascii="Century Gothic" w:hAnsi="Century Gothic" w:cs="Arial"/>
          <w:color w:val="595959" w:themeColor="text1" w:themeTint="A6"/>
          <w:szCs w:val="22"/>
        </w:rPr>
        <w:t xml:space="preserve"> / Rohrende</w:t>
      </w:r>
    </w:p>
    <w:p w14:paraId="1FAE8F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6BE19" w14:textId="293734E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74768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A52EA" w14:textId="1655ED8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A9B814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BC137B" w14:textId="7CFE41F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7C442B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4C055" w14:textId="6A72834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E9374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BEE45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E540D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6BFF0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6D0D1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B4358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CC452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AFAB5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D43EA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C537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7C3140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47865" w14:textId="77777777" w:rsidR="001B3717" w:rsidRPr="00C82EFB" w:rsidRDefault="00C82EFB" w:rsidP="001B3717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1B3717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1B3717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 / Rohrende</w:t>
      </w:r>
    </w:p>
    <w:p w14:paraId="17F74A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4AF7E" w14:textId="17FA181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1FCD37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B366A" w14:textId="4B3C3863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C332B5" w14:textId="31CA769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0D7D3E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06198" w14:textId="0CF46F2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3CCC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D7D588" w14:textId="77777777" w:rsidR="00AF091D" w:rsidRPr="00C82EFB" w:rsidRDefault="00AF091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3527F" w14:textId="77777777" w:rsidR="001B3717" w:rsidRPr="00C82EFB" w:rsidRDefault="00C82EFB" w:rsidP="001B3717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1B3717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1B3717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 / Rohrende</w:t>
      </w:r>
    </w:p>
    <w:p w14:paraId="0FE7AC1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C1D3CF" w14:textId="05A8EFA4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160 x 6,2mm, Außenrohr DE 250 x 7,7mm, Formteilenden verlängert zum Heizwendelschweißen (HM),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C7329E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7E783C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7C32F" w14:textId="41D422C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C7C401" w14:textId="0C230BF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DB743B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D85F1" w14:textId="5FB66B0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DF84CC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5708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0753D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86781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39173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C114EA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8E6DE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D73B9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66AFC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C4DE5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6FF05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78E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E1B47F" w14:textId="77777777" w:rsidR="001B3717" w:rsidRPr="00C82EFB" w:rsidRDefault="00C82EFB" w:rsidP="001B3717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1B3717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1B3717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 / Rohrende</w:t>
      </w:r>
    </w:p>
    <w:p w14:paraId="424AEF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E567FE" w14:textId="6E33815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200 x 6,2mm, Außenrohr DE 315 x 9,7mm,Formteilenden verlängert zum Heizwendelschweißen (HM)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ED366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18DD9" w14:textId="63E91FF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ABAED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5EAB32" w14:textId="79D56F7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2CDA6F3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BB507" w14:textId="3DF61A9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05EE865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9BE0D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D29F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750DC1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17A6D6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A6822BB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4809223F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1739B36" w14:textId="49E650B0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B1635AA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15ACCC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92F9A2" w14:textId="23B25E62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117F886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1AFD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29E48B3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CFC2B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AF7E0B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B4529F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4C1741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7D0E1F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CE09F2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654D7E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C363AC" w14:textId="77777777" w:rsidR="00964036" w:rsidRPr="00C82EFB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22D2E4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301436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849B31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4428489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6E35E87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BAE241A" w14:textId="0CDBA56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2ABE91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9E38F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3BB473" w14:textId="6165250D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21866EE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59669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9C08991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6A3EB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3DCE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E6F34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43F297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8BE518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4849F37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580D229F" w14:textId="63B8F5A2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AF60F2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B0C38F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AFDBF" w14:textId="004B4C40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0BF5561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471B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5BA7C21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ED73F4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24085F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4B012C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787F4A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818676" w14:textId="77777777" w:rsidR="00964036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B4419B" w14:textId="77777777" w:rsidR="00964036" w:rsidRPr="00C82EFB" w:rsidRDefault="00964036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38B5E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A68C4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506025D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9926E4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575B49E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F9F0F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5428560E" w14:textId="3641EE3B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A7A2F8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D283A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7D1408" w14:textId="0FAE8C1D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176646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59F2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AE8553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191C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657E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4B1330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09726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AB35855" w14:textId="77777777" w:rsidR="00AC59AA" w:rsidRPr="00C82EFB" w:rsidRDefault="00AC59AA" w:rsidP="00AC59AA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D50925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709F450" w14:textId="01EF4329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3EE4E1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36CEEE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9AD3CA1" w14:textId="1A5D2208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45FBC0D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27FA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48716CF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82DC70" w14:textId="77777777" w:rsidR="00AC59AA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C6E634" w14:textId="77777777" w:rsidR="00964036" w:rsidRDefault="00964036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CBF48" w14:textId="77777777" w:rsidR="00964036" w:rsidRDefault="00964036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B0F4E8" w14:textId="77777777" w:rsidR="00964036" w:rsidRDefault="00964036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08F471" w14:textId="77777777" w:rsidR="00964036" w:rsidRDefault="00964036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38345D" w14:textId="77777777" w:rsidR="00964036" w:rsidRPr="00C82EFB" w:rsidRDefault="00964036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F9B58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– Reduktion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konzentrisch</w:t>
      </w:r>
    </w:p>
    <w:p w14:paraId="09072C9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6DB2C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00531D4A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0F97633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3DC726AE" w14:textId="6CF3BC04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FA22BE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1C23AB4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6F569B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A438A" w14:textId="52F01C7D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</w:p>
    <w:p w14:paraId="5ADDC6B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C720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72750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83269" w14:textId="77777777" w:rsidR="00AE78B9" w:rsidRPr="00C82EFB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D713B" w14:textId="5F21261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C7DC8F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71440E" w14:textId="2CA47D00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797C634" w14:textId="4C4C9A43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B6FF6" w14:textId="4B05459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231D9D" w14:textId="5D80E5A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7033E36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8D32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B9FB2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E4DB8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58E0B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8D9F5E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210B0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3C857A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E559F6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C1494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DBF0DC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59CB3A" w14:textId="62D4F55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7D621F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F6D89" w14:textId="13FF0C00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AE22218" w14:textId="6CC9E241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42B914" w14:textId="7AD3938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C2FD3F" w14:textId="09F0C5A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657A309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67DA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D301C8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024B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C50A0D" w14:textId="1C6EAD2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0F1F762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7B9E5C" w14:textId="46B212BD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95A72E5" w14:textId="6C76FAB9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688E4" w14:textId="2F28A99C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5EE7A87" w14:textId="1F42B50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8DF75D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B9A3E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D1E87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0848FF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422535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E556D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5FF77C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FEE79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113D3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2BDA53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1AC4AD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F76A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B2C0BD" w14:textId="306F3B6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198FB4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CFAC8" w14:textId="7DC27224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D3039D5" w14:textId="684DAE3C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7920B" w14:textId="739E3536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F1A9EF6" w14:textId="00B0389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B51440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B490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11CBFB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9CA3B6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D934F" w14:textId="3F0427E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D7923F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0DBEF0" w14:textId="0596EF1C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3E79414" w14:textId="3B62CA4A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882F4" w14:textId="529E546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34B39D" w14:textId="7858A00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5FDB7A3B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D0E5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4CD2F5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90B809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0CE2D9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D86F53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657618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6ADFA8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34AD54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6F8EE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604A7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13D33" w14:textId="1BCCF38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3257F2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04E33" w14:textId="17DF0B96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E635365" w14:textId="1EA4B247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832BD9" w14:textId="41E39A9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A35FBB8" w14:textId="29D4CF7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406C48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DF3C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6D6AB0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A2BC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768AD" w14:textId="0DFF5F5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46E7825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753588" w14:textId="522D267E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7E9451A" w14:textId="1B936A44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0CD394" w14:textId="25959FE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1DCC81" w14:textId="753ED24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103B2E6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F1DF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6DCBD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8BFF0B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CD47B4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20A779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5CC697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0D8150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E87A9E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FE47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E9ADF" w14:textId="27F7A3A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AC83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22F65" w14:textId="604739B2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62B78C8" w14:textId="3350F502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58DA3" w14:textId="7123EF7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D77F28" w14:textId="10F3B16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335EC5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7772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763E9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F63B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0A716" w14:textId="4E789FE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0C36E7C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2EBB6" w14:textId="0E2949F5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D243787" w14:textId="462986C0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72FFB2" w14:textId="31FA35B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oder gleichwertig</w:t>
      </w:r>
    </w:p>
    <w:p w14:paraId="13C83EB6" w14:textId="0906AA55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041A86F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76F3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27C82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DF2D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136C74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86CE3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CDD4F8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1DDFC9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2650C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0855A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43167" w14:textId="7BA82B3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C4847A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CAF7B" w14:textId="60E4C173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7631675" w14:textId="5E54DBBF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61643D" w14:textId="529D5DA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4F5AEB" w14:textId="11DDDCE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1D5FAC4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127D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C431DB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85DA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ED8D1" w14:textId="4998E37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2B20A66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4E9518" w14:textId="654ADAE6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2394FF0" w14:textId="74BA7A87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BC8586" w14:textId="708133FE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5B4FA2" w14:textId="199A6D0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C0AA72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BC8BC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F4BBCC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912EDC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58683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891EF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029AD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25D88E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BF77ED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5D6BB6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968DB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35468" w14:textId="6074DD6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077A10D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246D71" w14:textId="75B58112" w:rsidR="00143C84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A06F115" w14:textId="77777777" w:rsidR="00143C84" w:rsidRPr="00C82EFB" w:rsidRDefault="00143C84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78CEAC" w14:textId="570A6F1B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E2086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39D969F" w14:textId="76E3A99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1FA8083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50C1A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223E6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A8920E" w14:textId="77777777" w:rsidR="00F73309" w:rsidRPr="005F14F0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DC743" w14:textId="534CB974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6C320EB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307C60" w14:textId="6E3C26E0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A497368" w14:textId="02205D19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D4F93" w14:textId="31FCB53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B42785F" w14:textId="78CBE39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01090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CD83B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80056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2DB8B1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970C2A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BB85D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D69877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1066D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8E17C3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41B6E6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5C3AF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5B520D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6D52BB" w14:textId="200877D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5B0BC006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86D49" w14:textId="31A53C11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CD29C30" w14:textId="56255EF0" w:rsidR="009876FF" w:rsidRPr="005F14F0" w:rsidRDefault="009876FF" w:rsidP="009876F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BEE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548D7" w14:textId="5C47999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882FAF" w14:textId="270D000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D99FC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710AD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6BA988D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335D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3A804C" w14:textId="018278F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358A9F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F8C3B" w14:textId="7205D553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2A8A798" w14:textId="49C37106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325221" w14:textId="104BC93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8582A6" w14:textId="38C70BC6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30F1D8C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16D051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4294D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548E5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3A5886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345450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C65EA2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39A68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D17A6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78081" w14:textId="25CA05E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D19A6E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A23BF" w14:textId="78495330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F10CEF">
        <w:rPr>
          <w:rFonts w:ascii="Century Gothic" w:hAnsi="Century Gothic" w:cs="Arial"/>
          <w:color w:val="595959" w:themeColor="text1" w:themeTint="A6"/>
          <w:szCs w:val="22"/>
        </w:rPr>
        <w:t>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4AA979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85B01B" w14:textId="6ABDFAB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C1BD26" w14:textId="02743144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21821D4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A997F7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37A58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D66B8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93148" w14:textId="47DDCF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21452F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01773C" w14:textId="6EAC1F27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0C42AA03" w14:textId="034821DA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80E724" w14:textId="4FEAF45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03036CF" w14:textId="169FB70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24B357E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3EFA7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1AF1F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C1183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986DCE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EF71FC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4A51EB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6FBE88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4EA48B" w14:textId="64E9563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B0B330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92450" w14:textId="528725D0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DB2BEB4" w14:textId="50F2FF1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4ACDEA" w14:textId="4E500E2A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CA71A1" w14:textId="54585E8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667635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7434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BDD1BE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83C1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47817" w14:textId="77CCB4D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19FE39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A628AD" w14:textId="301FC0C6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0F25302" w14:textId="3073647E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73F08" w14:textId="2007C00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2E9DE70" w14:textId="5A0EDA0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510741E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94019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9CC37E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992C4B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20680C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429164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289E1F" w14:textId="77777777" w:rsidR="00964036" w:rsidRDefault="00964036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048C65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4098B8" w14:textId="42337E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A2FBD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F90FF" w14:textId="3F7EF0FA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2F91CEBE" w14:textId="0D1A2C0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B527D1" w14:textId="62D5F64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</w:t>
      </w:r>
    </w:p>
    <w:p w14:paraId="4BC539C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600E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85C09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8AB7C3" w14:textId="77777777" w:rsidR="00773A89" w:rsidRPr="00C82EFB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89519" w14:textId="5DE612D8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mit dir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ektem Endübergang</w:t>
      </w:r>
    </w:p>
    <w:p w14:paraId="1E3CB1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233AB" w14:textId="1527D094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A6742B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</w:t>
      </w:r>
      <w:r w:rsidR="00A454F5">
        <w:rPr>
          <w:rFonts w:ascii="Century Gothic" w:hAnsi="Century Gothic" w:cs="Arial"/>
          <w:color w:val="595959" w:themeColor="text1" w:themeTint="A6"/>
          <w:szCs w:val="22"/>
        </w:rPr>
        <w:t xml:space="preserve">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6764F412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44549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12C6D5" w14:textId="6193B749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16161111-G</w:t>
      </w:r>
    </w:p>
    <w:p w14:paraId="5F628D8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C5E1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B118CD7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54E5B4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3B638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A3306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6F6295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ABB8CC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BDB958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C1073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8A0BE" w14:textId="3D432AD2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22B6DF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7825D" w14:textId="5821E4DB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1C10280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89C4BC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D5124" w14:textId="2FFB9EA5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20201212-G</w:t>
      </w:r>
    </w:p>
    <w:p w14:paraId="652E9AA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F105CA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77E489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87208F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8B7B0" w14:textId="1725299E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48AB95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831EAB" w14:textId="6256C41C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="00F10CEF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63C705F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FB5DE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E0D8D2" w14:textId="5CCFCB3A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25251616-G</w:t>
      </w:r>
    </w:p>
    <w:p w14:paraId="5EEABB9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B7EBF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AA5F00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B2EFC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AE7C1D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1F076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95E34B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7E5654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A5FB6D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2F3CED" w14:textId="77777777" w:rsidR="00964036" w:rsidRDefault="00964036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E92B1" w14:textId="09981259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15E917B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FFD4DA" w14:textId="7E0D68E1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6F7784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</w:t>
      </w:r>
      <w:r w:rsidRPr="00F10CEF">
        <w:rPr>
          <w:rFonts w:ascii="Century Gothic" w:hAnsi="Century Gothic" w:cs="Arial"/>
          <w:color w:val="595959" w:themeColor="text1" w:themeTint="A6"/>
          <w:szCs w:val="22"/>
        </w:rPr>
        <w:t>)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8959FBD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1DE8E7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97CDE8E" w14:textId="3BA34D08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31312020-G</w:t>
      </w:r>
    </w:p>
    <w:p w14:paraId="6672B1FE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23574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65B047C" w14:textId="77777777" w:rsidR="00AE78B9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5CF881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5CC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3F56F0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B25CED" w14:textId="7910289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110 mm (Typ „Akatherm“) für die Verbindung des Innenrohrs (für die Verbindung des Außenrohrs, wird eine Langmuffe</w:t>
      </w:r>
      <w:r w:rsidR="00916B45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160mm benötigt!), liefern und montieren, einschließlich aller Nebenarbeiten.</w:t>
      </w:r>
    </w:p>
    <w:p w14:paraId="2AA3DF1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16963" w14:textId="6E87F8B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1024EF7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740406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7BD990" w14:textId="1E725A3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5645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27C30" w14:textId="61C8441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7F878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A1E73A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2ED69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9C75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38722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C839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268D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5217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5197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7A0F7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390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650EF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A04CD25" w14:textId="2207CEF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916B45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053EFB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8FA6" w14:textId="6CF108A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BCB8FC" w14:textId="1554B73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</w:p>
    <w:p w14:paraId="231161A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D2AA6" w14:textId="648C6F0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E49097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3CB2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9680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339920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7512D5" w14:textId="67EA8E7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125 mm (Typ „Akatherm“) für die Verbindung des Innenrohrs (für die Verbindung des Außenrohrs, wird eine Langmuffe</w:t>
      </w:r>
      <w:r w:rsidR="00916B45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200mm benötigt!), liefern und montieren, einschließlich aller Nebenarbeiten.</w:t>
      </w:r>
    </w:p>
    <w:p w14:paraId="6A6021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B1785" w14:textId="5AA5921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2FC20436" w14:textId="41C0CB0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41285C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5DA70" w14:textId="2B3C689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849C7A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81C2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93214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A96E7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A4A1F2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35E06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8D3D3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D41ABF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A24AA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F5BE1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DD997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634DA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B7A9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477517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7CA6F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0999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25C163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CE2AE8" w14:textId="0D8F0FA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916B45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2D50CCB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CA586F" w14:textId="48550E0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AF4688" w14:textId="3715D78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  <w:r w:rsidR="002D0B70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F31AFB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DDC6F" w14:textId="02EA9E3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6E84F0" w14:textId="4EC8E1C6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795EA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EB35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1C630DB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2CC53" w14:textId="3D67FBB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160 mm (Typ „Akatherm“) für die Verbindung des Innenrohrs (für die Verbindung des Außenrohrs, wird eine Langmuffe</w:t>
      </w:r>
      <w:r w:rsidR="00632413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Typ „Akatherm“ - DE 250mm benötigt!), liefern und montieren, einschließlich aller Nebenarbeiten.</w:t>
      </w:r>
    </w:p>
    <w:p w14:paraId="2F355C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F431D" w14:textId="09B0D16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92E72F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55FD803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C9BF0" w14:textId="0A3780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F673DD9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2A86D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1C5D54" w14:textId="47E511EF" w:rsidR="00964036" w:rsidRDefault="003542A2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Hinweis: Zum </w:t>
      </w:r>
      <w:r w:rsidR="005538CF">
        <w:rPr>
          <w:rFonts w:ascii="Century Gothic" w:hAnsi="Century Gothic" w:cs="Arial"/>
          <w:color w:val="595959" w:themeColor="text1" w:themeTint="A6"/>
          <w:szCs w:val="22"/>
        </w:rPr>
        <w:t>nachisolieren des Ringraumes im Verbindungsbereich wird Dämmmaterial benötigt. Alukaschierte Steinwolle</w:t>
      </w:r>
      <w:r w:rsidR="009518C4">
        <w:rPr>
          <w:rFonts w:ascii="Century Gothic" w:hAnsi="Century Gothic" w:cs="Arial"/>
          <w:color w:val="595959" w:themeColor="text1" w:themeTint="A6"/>
          <w:szCs w:val="22"/>
        </w:rPr>
        <w:t xml:space="preserve"> ist dafür geeignet</w:t>
      </w:r>
      <w:r w:rsidR="005538CF">
        <w:rPr>
          <w:rFonts w:ascii="Century Gothic" w:hAnsi="Century Gothic" w:cs="Arial"/>
          <w:color w:val="595959" w:themeColor="text1" w:themeTint="A6"/>
          <w:szCs w:val="22"/>
        </w:rPr>
        <w:t>. Dies ist von Aliaxis nicht lieferbar und muss bauseits gestellt werden.</w:t>
      </w:r>
    </w:p>
    <w:p w14:paraId="1B1F502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0D7A8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B2A1B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A0B5B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98EE4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A3E79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DD23C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B6EFE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6CEC0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72765A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BC8AD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36A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6CB89BC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13C990E" w14:textId="5896E00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</w:t>
      </w:r>
      <w:r w:rsidR="00632413">
        <w:rPr>
          <w:rFonts w:ascii="Century Gothic" w:hAnsi="Century Gothic" w:cs="Arial"/>
          <w:color w:val="595959" w:themeColor="text1" w:themeTint="A6"/>
          <w:szCs w:val="22"/>
        </w:rPr>
        <w:t>e-GH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0CC8627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76216E" w14:textId="7537559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ED7921" w14:textId="185753F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  <w:r w:rsidR="002D0B70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54CA2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3CBB7" w14:textId="6EFB65A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DAE0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08F6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9671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BF491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81CBC2" w14:textId="18EEF74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200 mm (Typ „Akatherm“) für die Verbindung des Innenrohrs (für die Verbindung des Außenrohrs, wird eine Langmuffe</w:t>
      </w:r>
      <w:r w:rsidR="00632413">
        <w:rPr>
          <w:rFonts w:ascii="Century Gothic" w:hAnsi="Century Gothic" w:cs="Arial"/>
          <w:color w:val="595959" w:themeColor="text1" w:themeTint="A6"/>
          <w:szCs w:val="22"/>
        </w:rPr>
        <w:t>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315mm benötigt!), liefern und montieren, einschließlich aller Nebenarbeiten.</w:t>
      </w:r>
    </w:p>
    <w:p w14:paraId="4E72A8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499CA" w14:textId="62580B8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8ACA94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62E7134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ABE97" w14:textId="6D697E9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3CE8B1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B8C5C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5304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0CCD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76409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87681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812FDF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5F5C7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3E106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8D6E9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09271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DA0A6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D9A48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EBED8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D3B061" w14:textId="77777777" w:rsidR="00964036" w:rsidRPr="00C82EFB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2AA4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DDAE1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1105DB3" w14:textId="4100A1B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63241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</w:t>
      </w:r>
      <w:r w:rsidR="00632413">
        <w:rPr>
          <w:rFonts w:ascii="Century Gothic" w:hAnsi="Century Gothic" w:cs="Arial"/>
          <w:color w:val="595959" w:themeColor="text1" w:themeTint="A6"/>
          <w:szCs w:val="22"/>
        </w:rPr>
        <w:t>e-GH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0BE76A2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E12B7F" w14:textId="1B65E00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4E773D" w14:textId="11CA7A8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  <w:r w:rsidR="002D0B70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141194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749D60" w14:textId="0E52D55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C6563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6932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5051B1" w14:textId="77777777" w:rsidR="00EE4F75" w:rsidRDefault="00EE4F75" w:rsidP="00EE4F75">
      <w:pPr>
        <w:tabs>
          <w:tab w:val="left" w:pos="1985"/>
          <w:tab w:val="left" w:pos="8222"/>
        </w:tabs>
        <w:overflowPunct/>
        <w:autoSpaceDE/>
        <w:adjustRightInd/>
        <w:ind w:left="1985" w:hanging="1985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Hinweis: Zum nachisolieren des Ringraumes im Verbindungsbereich wird Dämmmaterial benötigt. Alukaschierte Steinwolle ist dafür geeignet. Dies ist von Aliaxis nicht lieferbar und muss bauseits gestellt werden.</w:t>
      </w:r>
    </w:p>
    <w:p w14:paraId="47BBA0B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764D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9B63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AA898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92BB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AAA3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D5B07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5429B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E1C3E5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136FEA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5986A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03A96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563E40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AE6AB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852284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9942EC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083B48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7BAA37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CDF171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2D413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ECD37D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E5E4E" w14:textId="77777777" w:rsidR="00964036" w:rsidRDefault="0096403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38366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1C4D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DFE3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7AA7A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B93CF2E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</w:p>
    <w:p w14:paraId="007FEEC8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6F824AE" w14:textId="1AF2459D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D2207B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964036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D2207B">
        <w:rPr>
          <w:rFonts w:ascii="Century Gothic" w:hAnsi="Century Gothic" w:cs="Arial"/>
          <w:color w:val="595959" w:themeColor="text1" w:themeTint="A6"/>
          <w:szCs w:val="22"/>
        </w:rPr>
        <w:t>- PE-Abfluss-Doppelrohr Abzweigschacht Typ 1 ( 250/160 [160/110] 250/160 )</w:t>
      </w:r>
    </w:p>
    <w:p w14:paraId="38A3FFA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bestehend aus:</w:t>
      </w:r>
    </w:p>
    <w:p w14:paraId="06928F52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Schachtkörper aus PE100 Vollwandrohr 1200 x 43mm SDR 26; H= 2,0m</w:t>
      </w:r>
    </w:p>
    <w:p w14:paraId="3F90E95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aufgeschweißter PE Boden 1400 x 1400 x 30mm</w:t>
      </w:r>
    </w:p>
    <w:p w14:paraId="3555BE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3571585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1x Doppelrohrsensorendübergang (Übergang von Doppel- auf Einzelrohr) de 160x6,2mm, Innenrohr DE 110x4,2mm, Zulauf 2 </w:t>
      </w:r>
    </w:p>
    <w:p w14:paraId="58563A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Doppelrohrendübergang (Übergang von Doppel- auf Einzelrohr) de 250x7,7mm, Innenrohr de 160x6,2mm, Ablauf 3</w:t>
      </w:r>
    </w:p>
    <w:p w14:paraId="7F066C4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im Schacht wird die Rohrleitung de 160x6,2mm geschlossen geführt</w:t>
      </w:r>
    </w:p>
    <w:p w14:paraId="3474489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Einzelrohr-Abzweig 45° de 160x6,2 auf 110x4,2mm mit Bogen nach oben zum seitlichen Zulauf 2 wird in die durchgehende Hauptleitung eingeschweißt</w:t>
      </w:r>
    </w:p>
    <w:p w14:paraId="6C10B0D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in Fließrichtung nach dem Abzweig 45° wird ein ovales Putzstück in die Hauptleitung eingeschweißt</w:t>
      </w:r>
    </w:p>
    <w:p w14:paraId="575C79C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11B97DB9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2x 1/2" IG Muffe/Stopfen zur Ringraumprüfung </w:t>
      </w:r>
    </w:p>
    <w:p w14:paraId="1418EA4B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4 Halter für die Einstiegsleiter lose mitgeliefert</w:t>
      </w:r>
    </w:p>
    <w:p w14:paraId="1AE0E8A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414B4635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2xTragösen</w:t>
      </w:r>
    </w:p>
    <w:p w14:paraId="7FD147C6" w14:textId="390E7E35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Die Doppelrohr stutzen sind mit PUR-Schaum (Kernrohdichte ca. 60 kg/m3) ausgeschäumt.</w:t>
      </w:r>
    </w:p>
    <w:p w14:paraId="1ABB860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eine Schachtabdeckung, Einstiegsleiter sind nicht im Schachtpreis enthalten</w:t>
      </w:r>
    </w:p>
    <w:p w14:paraId="27122B70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Nach Zeichnungsnummer </w:t>
      </w:r>
      <w:r>
        <w:rPr>
          <w:rFonts w:ascii="Century Gothic" w:hAnsi="Century Gothic" w:cs="Arial"/>
          <w:color w:val="595959" w:themeColor="text1" w:themeTint="A6"/>
          <w:szCs w:val="22"/>
        </w:rPr>
        <w:t>A………..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gefertigt</w:t>
      </w:r>
    </w:p>
    <w:p w14:paraId="7F19408D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06CE4B66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F4A5E" w14:textId="77777777" w:rsidR="00A279DC" w:rsidRPr="005F14F0" w:rsidRDefault="00A279DC" w:rsidP="00A279D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44C879" w14:textId="77777777" w:rsidR="00A279DC" w:rsidRPr="005F14F0" w:rsidRDefault="00A279DC" w:rsidP="00A279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41CB9902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9AD68" w14:textId="77777777" w:rsidR="00A279DC" w:rsidRPr="005F14F0" w:rsidRDefault="00A279DC" w:rsidP="00A279D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E33CB" w14:textId="77777777" w:rsidR="00A279DC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B826E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1F38D" w14:textId="77777777" w:rsidR="006F7784" w:rsidRDefault="006F7784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B8ADDD" w14:textId="77777777" w:rsidR="006F7784" w:rsidRDefault="006F7784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27F704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6A3C5BC6" w14:textId="77777777" w:rsidR="00BB72E7" w:rsidRPr="00464909" w:rsidRDefault="00BB72E7" w:rsidP="00BB72E7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2899AD7F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2AA1B090" w14:textId="77777777" w:rsidR="00BB72E7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17FF4C79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38256E5D" w14:textId="77777777" w:rsidR="00BB72E7" w:rsidRDefault="00000000" w:rsidP="00BB72E7">
      <w:pPr>
        <w:rPr>
          <w:rFonts w:ascii="Century Gothic" w:hAnsi="Century Gothic" w:cs="Arial"/>
          <w:color w:val="595959" w:themeColor="text1" w:themeTint="A6"/>
          <w:szCs w:val="22"/>
        </w:rPr>
      </w:pPr>
      <w:hyperlink r:id="rId24" w:history="1">
        <w:r w:rsidR="00BB72E7" w:rsidRPr="00A60373">
          <w:rPr>
            <w:rStyle w:val="Hyperlink"/>
            <w:rFonts w:ascii="Century Gothic" w:hAnsi="Century Gothic" w:cs="Arial"/>
            <w:szCs w:val="22"/>
          </w:rPr>
          <w:t>mirko.steuer@aliaxis.com</w:t>
        </w:r>
      </w:hyperlink>
    </w:p>
    <w:p w14:paraId="2FE60D73" w14:textId="77777777" w:rsidR="00DE0164" w:rsidRPr="00BB72E7" w:rsidRDefault="00DE0164" w:rsidP="00BB72E7">
      <w:pPr>
        <w:overflowPunct/>
        <w:autoSpaceDE/>
        <w:autoSpaceDN/>
        <w:adjustRightInd/>
        <w:textAlignment w:val="auto"/>
      </w:pPr>
    </w:p>
    <w:sectPr w:rsidR="00DE0164" w:rsidRPr="00BB72E7" w:rsidSect="000763EF">
      <w:headerReference w:type="even" r:id="rId25"/>
      <w:headerReference w:type="default" r:id="rId26"/>
      <w:footerReference w:type="default" r:id="rId27"/>
      <w:headerReference w:type="first" r:id="rId28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E45D" w14:textId="77777777" w:rsidR="00542494" w:rsidRDefault="00542494" w:rsidP="00DE0164">
      <w:r>
        <w:separator/>
      </w:r>
    </w:p>
  </w:endnote>
  <w:endnote w:type="continuationSeparator" w:id="0">
    <w:p w14:paraId="0A1CECC4" w14:textId="77777777" w:rsidR="00542494" w:rsidRDefault="00542494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8"/>
      <w:gridCol w:w="18"/>
      <w:gridCol w:w="1972"/>
      <w:gridCol w:w="2227"/>
    </w:tblGrid>
    <w:tr w:rsidR="00C8130C" w:rsidRPr="00DB4958" w14:paraId="3BF951E2" w14:textId="77777777" w:rsidTr="00E9648A">
      <w:trPr>
        <w:trHeight w:val="462"/>
      </w:trPr>
      <w:tc>
        <w:tcPr>
          <w:tcW w:w="4708" w:type="dxa"/>
        </w:tcPr>
        <w:p w14:paraId="2673164F" w14:textId="77777777" w:rsidR="00C8130C" w:rsidRPr="002C48EE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18" w:type="dxa"/>
        </w:tcPr>
        <w:p w14:paraId="282B9238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1972" w:type="dxa"/>
        </w:tcPr>
        <w:p w14:paraId="2A9526B1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36FA1E8E" w14:textId="77777777" w:rsidR="00C8130C" w:rsidRPr="00DB4958" w:rsidRDefault="00C8130C" w:rsidP="00C8130C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227" w:type="dxa"/>
        </w:tcPr>
        <w:p w14:paraId="347307A7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  <w:r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 xml:space="preserve">   </w:t>
          </w:r>
        </w:p>
      </w:tc>
    </w:tr>
  </w:tbl>
  <w:sdt>
    <w:sdtPr>
      <w:id w:val="-875391730"/>
      <w:docPartObj>
        <w:docPartGallery w:val="Page Numbers (Bottom of Page)"/>
        <w:docPartUnique/>
      </w:docPartObj>
    </w:sdtPr>
    <w:sdtContent>
      <w:p w14:paraId="66C71820" w14:textId="77777777" w:rsidR="00C8130C" w:rsidRDefault="00C8130C" w:rsidP="00C813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9B4EE8" w14:textId="77777777" w:rsidR="00C8130C" w:rsidRDefault="00C81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5C55" w14:textId="77777777" w:rsidR="00542494" w:rsidRDefault="00542494" w:rsidP="00DE0164">
      <w:r>
        <w:separator/>
      </w:r>
    </w:p>
  </w:footnote>
  <w:footnote w:type="continuationSeparator" w:id="0">
    <w:p w14:paraId="081F06EE" w14:textId="77777777" w:rsidR="00542494" w:rsidRDefault="00542494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C82EFB" w:rsidRDefault="00000000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3CE" w14:textId="77777777" w:rsidR="00C82EFB" w:rsidRDefault="00000000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C82E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C82EFB" w:rsidRDefault="00000000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5DB2"/>
    <w:multiLevelType w:val="hybridMultilevel"/>
    <w:tmpl w:val="8BE8A90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673"/>
    <w:multiLevelType w:val="hybridMultilevel"/>
    <w:tmpl w:val="61568B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45DA"/>
    <w:multiLevelType w:val="hybridMultilevel"/>
    <w:tmpl w:val="AED0EB46"/>
    <w:lvl w:ilvl="0" w:tplc="0EA42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1397">
    <w:abstractNumId w:val="2"/>
  </w:num>
  <w:num w:numId="2" w16cid:durableId="1288126090">
    <w:abstractNumId w:val="4"/>
  </w:num>
  <w:num w:numId="3" w16cid:durableId="1407070487">
    <w:abstractNumId w:val="0"/>
  </w:num>
  <w:num w:numId="4" w16cid:durableId="425538313">
    <w:abstractNumId w:val="3"/>
  </w:num>
  <w:num w:numId="5" w16cid:durableId="1126505981">
    <w:abstractNumId w:val="1"/>
  </w:num>
  <w:num w:numId="6" w16cid:durableId="55883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0294A"/>
    <w:rsid w:val="00015905"/>
    <w:rsid w:val="00043E61"/>
    <w:rsid w:val="00061B5E"/>
    <w:rsid w:val="000763EF"/>
    <w:rsid w:val="000828AE"/>
    <w:rsid w:val="000A5E55"/>
    <w:rsid w:val="000E77D1"/>
    <w:rsid w:val="00143C84"/>
    <w:rsid w:val="00146D67"/>
    <w:rsid w:val="00157072"/>
    <w:rsid w:val="00172931"/>
    <w:rsid w:val="00181902"/>
    <w:rsid w:val="001B3717"/>
    <w:rsid w:val="00220B14"/>
    <w:rsid w:val="002A4153"/>
    <w:rsid w:val="002B119F"/>
    <w:rsid w:val="002B57E0"/>
    <w:rsid w:val="002B7A36"/>
    <w:rsid w:val="002C0348"/>
    <w:rsid w:val="002C48EE"/>
    <w:rsid w:val="002D0B70"/>
    <w:rsid w:val="00313DD5"/>
    <w:rsid w:val="00315ACB"/>
    <w:rsid w:val="003542A2"/>
    <w:rsid w:val="00354B43"/>
    <w:rsid w:val="0039319C"/>
    <w:rsid w:val="003A370E"/>
    <w:rsid w:val="003A5856"/>
    <w:rsid w:val="003A7A47"/>
    <w:rsid w:val="003B7A74"/>
    <w:rsid w:val="003C7D52"/>
    <w:rsid w:val="003D09B2"/>
    <w:rsid w:val="003F0A34"/>
    <w:rsid w:val="003F3D4A"/>
    <w:rsid w:val="0040205A"/>
    <w:rsid w:val="00471F35"/>
    <w:rsid w:val="00486576"/>
    <w:rsid w:val="00496EDC"/>
    <w:rsid w:val="004A6E7E"/>
    <w:rsid w:val="004C3DCC"/>
    <w:rsid w:val="004D03B5"/>
    <w:rsid w:val="004D1C28"/>
    <w:rsid w:val="00507B13"/>
    <w:rsid w:val="005138B4"/>
    <w:rsid w:val="00515493"/>
    <w:rsid w:val="00524D58"/>
    <w:rsid w:val="00530B24"/>
    <w:rsid w:val="00542494"/>
    <w:rsid w:val="005509F4"/>
    <w:rsid w:val="005538CF"/>
    <w:rsid w:val="00586F57"/>
    <w:rsid w:val="005D5800"/>
    <w:rsid w:val="005F1C7C"/>
    <w:rsid w:val="00610C3A"/>
    <w:rsid w:val="00632413"/>
    <w:rsid w:val="00640EEB"/>
    <w:rsid w:val="00654B4A"/>
    <w:rsid w:val="00662A2A"/>
    <w:rsid w:val="00680990"/>
    <w:rsid w:val="006871C0"/>
    <w:rsid w:val="00693C30"/>
    <w:rsid w:val="006B6621"/>
    <w:rsid w:val="006D2054"/>
    <w:rsid w:val="006D573C"/>
    <w:rsid w:val="006E3DAD"/>
    <w:rsid w:val="006F7784"/>
    <w:rsid w:val="007177B2"/>
    <w:rsid w:val="00751B4D"/>
    <w:rsid w:val="00752786"/>
    <w:rsid w:val="007552F0"/>
    <w:rsid w:val="00757782"/>
    <w:rsid w:val="00763E6D"/>
    <w:rsid w:val="007670C5"/>
    <w:rsid w:val="00767BEE"/>
    <w:rsid w:val="00771381"/>
    <w:rsid w:val="00773A89"/>
    <w:rsid w:val="007824F0"/>
    <w:rsid w:val="0078502E"/>
    <w:rsid w:val="007C081B"/>
    <w:rsid w:val="007E2328"/>
    <w:rsid w:val="007F01C3"/>
    <w:rsid w:val="007F6986"/>
    <w:rsid w:val="00800365"/>
    <w:rsid w:val="008171D7"/>
    <w:rsid w:val="0081777D"/>
    <w:rsid w:val="00825062"/>
    <w:rsid w:val="00832471"/>
    <w:rsid w:val="00842D48"/>
    <w:rsid w:val="00882E45"/>
    <w:rsid w:val="0089127A"/>
    <w:rsid w:val="008919F9"/>
    <w:rsid w:val="00891CFD"/>
    <w:rsid w:val="008D79DB"/>
    <w:rsid w:val="008E5841"/>
    <w:rsid w:val="009149B1"/>
    <w:rsid w:val="0091541B"/>
    <w:rsid w:val="00916B45"/>
    <w:rsid w:val="00923629"/>
    <w:rsid w:val="00935A38"/>
    <w:rsid w:val="00942A65"/>
    <w:rsid w:val="00943C07"/>
    <w:rsid w:val="009518C4"/>
    <w:rsid w:val="00964036"/>
    <w:rsid w:val="00970946"/>
    <w:rsid w:val="0097727F"/>
    <w:rsid w:val="009876FF"/>
    <w:rsid w:val="009B494B"/>
    <w:rsid w:val="009B7BD5"/>
    <w:rsid w:val="009D4931"/>
    <w:rsid w:val="009E2E9C"/>
    <w:rsid w:val="00A279DC"/>
    <w:rsid w:val="00A3646F"/>
    <w:rsid w:val="00A44504"/>
    <w:rsid w:val="00A44A91"/>
    <w:rsid w:val="00A454F5"/>
    <w:rsid w:val="00A47A0F"/>
    <w:rsid w:val="00A47D89"/>
    <w:rsid w:val="00A50D35"/>
    <w:rsid w:val="00A63661"/>
    <w:rsid w:val="00A6742B"/>
    <w:rsid w:val="00A70154"/>
    <w:rsid w:val="00A87049"/>
    <w:rsid w:val="00AA036A"/>
    <w:rsid w:val="00AA3FDC"/>
    <w:rsid w:val="00AC08AE"/>
    <w:rsid w:val="00AC59AA"/>
    <w:rsid w:val="00AE78B9"/>
    <w:rsid w:val="00AF091D"/>
    <w:rsid w:val="00AF29B4"/>
    <w:rsid w:val="00AF5BEB"/>
    <w:rsid w:val="00B21AAC"/>
    <w:rsid w:val="00B4654A"/>
    <w:rsid w:val="00B50BFD"/>
    <w:rsid w:val="00B532CA"/>
    <w:rsid w:val="00B919AE"/>
    <w:rsid w:val="00B91FD4"/>
    <w:rsid w:val="00B92887"/>
    <w:rsid w:val="00B95F03"/>
    <w:rsid w:val="00B97BE6"/>
    <w:rsid w:val="00BB6194"/>
    <w:rsid w:val="00BB72E7"/>
    <w:rsid w:val="00BC31FE"/>
    <w:rsid w:val="00BC781B"/>
    <w:rsid w:val="00BC7CBC"/>
    <w:rsid w:val="00BD07AF"/>
    <w:rsid w:val="00C41AAC"/>
    <w:rsid w:val="00C46767"/>
    <w:rsid w:val="00C643EB"/>
    <w:rsid w:val="00C6763D"/>
    <w:rsid w:val="00C7329E"/>
    <w:rsid w:val="00C75E9E"/>
    <w:rsid w:val="00C764BC"/>
    <w:rsid w:val="00C8130C"/>
    <w:rsid w:val="00C82EFB"/>
    <w:rsid w:val="00CB2C24"/>
    <w:rsid w:val="00CE2B93"/>
    <w:rsid w:val="00CF743B"/>
    <w:rsid w:val="00D03F3C"/>
    <w:rsid w:val="00D1630B"/>
    <w:rsid w:val="00D405D0"/>
    <w:rsid w:val="00D571B8"/>
    <w:rsid w:val="00D84FE6"/>
    <w:rsid w:val="00D90730"/>
    <w:rsid w:val="00D9216E"/>
    <w:rsid w:val="00DA41F5"/>
    <w:rsid w:val="00DB4958"/>
    <w:rsid w:val="00DE0164"/>
    <w:rsid w:val="00DF6BA3"/>
    <w:rsid w:val="00E06BCB"/>
    <w:rsid w:val="00E2086E"/>
    <w:rsid w:val="00E214D5"/>
    <w:rsid w:val="00E35CEE"/>
    <w:rsid w:val="00E43095"/>
    <w:rsid w:val="00E47841"/>
    <w:rsid w:val="00E54DCC"/>
    <w:rsid w:val="00E63C00"/>
    <w:rsid w:val="00E66EBC"/>
    <w:rsid w:val="00E7093C"/>
    <w:rsid w:val="00EB0E0E"/>
    <w:rsid w:val="00EB6B48"/>
    <w:rsid w:val="00EE14DC"/>
    <w:rsid w:val="00EE4F75"/>
    <w:rsid w:val="00EF0E93"/>
    <w:rsid w:val="00EF4F24"/>
    <w:rsid w:val="00F10CEF"/>
    <w:rsid w:val="00F24CED"/>
    <w:rsid w:val="00F73309"/>
    <w:rsid w:val="00FA22BE"/>
    <w:rsid w:val="00FC3D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2EFB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C82EFB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C82EFB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82EFB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E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C82EFB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C82EFB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2EF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2EF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2EFB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C82EFB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C82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C82EFB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C82EFB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C82EFB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C82EF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C82EF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C82EFB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C82EFB"/>
  </w:style>
  <w:style w:type="paragraph" w:styleId="Textkrper">
    <w:name w:val="Body Text"/>
    <w:basedOn w:val="Standard"/>
    <w:link w:val="TextkrperZchn"/>
    <w:autoRedefine/>
    <w:rsid w:val="00C82EFB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82EFB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C82EF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C82EF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C82EF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paragraph" w:customStyle="1" w:styleId="normal8links">
    <w:name w:val="normal8links"/>
    <w:basedOn w:val="Standard"/>
    <w:uiPriority w:val="99"/>
    <w:rsid w:val="00B4654A"/>
    <w:pPr>
      <w:tabs>
        <w:tab w:val="left" w:pos="0"/>
      </w:tabs>
      <w:overflowPunct/>
      <w:spacing w:line="180" w:lineRule="atLeast"/>
      <w:textAlignment w:val="center"/>
    </w:pPr>
    <w:rPr>
      <w:rFonts w:ascii="Verdana" w:eastAsiaTheme="minorHAnsi" w:hAnsi="Verdana" w:cs="Verdana"/>
      <w:color w:val="000000"/>
      <w:sz w:val="16"/>
      <w:szCs w:val="16"/>
      <w:lang w:val="en-GB" w:eastAsia="en-US"/>
    </w:rPr>
  </w:style>
  <w:style w:type="paragraph" w:styleId="Blocktext">
    <w:name w:val="Block Text"/>
    <w:basedOn w:val="Standard"/>
    <w:rsid w:val="00C82EFB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C82EFB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C82EFB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82EFB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C82EFB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C82EFB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82EFB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C8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82EFB"/>
  </w:style>
  <w:style w:type="paragraph" w:styleId="Listenabsatz">
    <w:name w:val="List Paragraph"/>
    <w:basedOn w:val="Standard"/>
    <w:uiPriority w:val="34"/>
    <w:qFormat/>
    <w:rsid w:val="00D84FE6"/>
    <w:pPr>
      <w:ind w:left="720"/>
      <w:contextualSpacing/>
    </w:pPr>
  </w:style>
  <w:style w:type="character" w:customStyle="1" w:styleId="normal8">
    <w:name w:val="normal8"/>
    <w:uiPriority w:val="99"/>
    <w:rsid w:val="00B4654A"/>
    <w:rPr>
      <w:rFonts w:ascii="Verdana" w:hAnsi="Verdana" w:cs="Verdana"/>
      <w:color w:val="000000"/>
      <w:spacing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irko.steuer@aliaxis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58004-D79F-4AFA-88F1-C43196B9B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6794</Words>
  <Characters>42806</Characters>
  <Application>Microsoft Office Word</Application>
  <DocSecurity>0</DocSecurity>
  <Lines>356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54</cp:revision>
  <cp:lastPrinted>2023-09-29T06:01:00Z</cp:lastPrinted>
  <dcterms:created xsi:type="dcterms:W3CDTF">2023-09-29T09:02:00Z</dcterms:created>
  <dcterms:modified xsi:type="dcterms:W3CDTF">2023-10-10T12:45:00Z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