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4C8A" w14:textId="479AE117" w:rsidR="00D84FE6" w:rsidRPr="005F14F0" w:rsidRDefault="00D84FE6" w:rsidP="00D84FE6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Inhaltsübersicht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5E78223F" w14:textId="77777777" w:rsidR="00D84FE6" w:rsidRPr="005F14F0" w:rsidRDefault="00D84FE6" w:rsidP="00D84FE6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C6BC1B" w14:textId="0772B8C6" w:rsidR="00D84FE6" w:rsidRPr="005F14F0" w:rsidRDefault="00D84FE6" w:rsidP="00D84FE6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891CFD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50AE3F3" w14:textId="1695B439" w:rsidR="00891CFD" w:rsidRPr="00C82EFB" w:rsidRDefault="00891CFD" w:rsidP="00891CFD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00294A">
        <w:rPr>
          <w:rFonts w:ascii="Century Gothic" w:hAnsi="Century Gothic" w:cs="Arial"/>
          <w:color w:val="595959" w:themeColor="text1" w:themeTint="A6"/>
          <w:szCs w:val="22"/>
        </w:rPr>
        <w:t xml:space="preserve">ausgeschäumt und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ausgestattet mit selbstlimitierendem Parallelheizband</w:t>
      </w:r>
    </w:p>
    <w:p w14:paraId="110042CE" w14:textId="6B74D0D4" w:rsidR="00D84FE6" w:rsidRPr="005F14F0" w:rsidRDefault="00D84FE6" w:rsidP="00D84FE6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520F827F" w14:textId="1A5C7DD7" w:rsidR="00D84FE6" w:rsidRPr="00A44A91" w:rsidRDefault="00D84FE6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Seiten</w:t>
      </w:r>
    </w:p>
    <w:p w14:paraId="380E2A0B" w14:textId="7CC40DF5" w:rsidR="00D84FE6" w:rsidRPr="00A44A91" w:rsidRDefault="00D84FE6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Inhalt</w:t>
      </w:r>
      <w:r w:rsidR="00944E2D">
        <w:rPr>
          <w:rStyle w:val="normal8"/>
          <w:rFonts w:ascii="Century Gothic" w:eastAsiaTheme="minorHAnsi" w:hAnsi="Century Gothic"/>
          <w:sz w:val="20"/>
          <w:lang w:eastAsia="en-US"/>
        </w:rPr>
        <w:t>s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>übersicht</w:t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1-2</w:t>
      </w:r>
    </w:p>
    <w:p w14:paraId="126FC73C" w14:textId="7582B2B2" w:rsidR="00D84FE6" w:rsidRPr="00A44A91" w:rsidRDefault="00D11F09" w:rsidP="00D84FE6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07BA0EE" wp14:editId="2247ECEA">
            <wp:simplePos x="0" y="0"/>
            <wp:positionH relativeFrom="column">
              <wp:posOffset>1528445</wp:posOffset>
            </wp:positionH>
            <wp:positionV relativeFrom="paragraph">
              <wp:posOffset>116840</wp:posOffset>
            </wp:positionV>
            <wp:extent cx="1333500" cy="642372"/>
            <wp:effectExtent l="0" t="0" r="0" b="5715"/>
            <wp:wrapNone/>
            <wp:docPr id="15218087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>Beschreibung</w:t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D84FE6" w:rsidRPr="00A44A91">
        <w:rPr>
          <w:rStyle w:val="normal8"/>
          <w:rFonts w:ascii="Century Gothic" w:eastAsiaTheme="minorHAnsi" w:hAnsi="Century Gothic"/>
          <w:sz w:val="20"/>
          <w:lang w:eastAsia="en-US"/>
        </w:rPr>
        <w:tab/>
        <w:t>3</w:t>
      </w:r>
    </w:p>
    <w:p w14:paraId="76C64429" w14:textId="322BA57A" w:rsidR="00B4654A" w:rsidRPr="00C00F5C" w:rsidRDefault="00B4654A" w:rsidP="00B4654A">
      <w:pPr>
        <w:pStyle w:val="normal8links"/>
        <w:spacing w:line="240" w:lineRule="auto"/>
        <w:rPr>
          <w:rStyle w:val="normal8"/>
          <w:rFonts w:ascii="Century Gothic" w:hAnsi="Century Gothic"/>
          <w:sz w:val="20"/>
          <w:lang w:val="de-DE"/>
        </w:rPr>
      </w:pPr>
    </w:p>
    <w:p w14:paraId="2F31CBB0" w14:textId="06A8AB20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10.100 Rohre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4-6</w:t>
      </w:r>
    </w:p>
    <w:p w14:paraId="245FDCE8" w14:textId="4CB554A8" w:rsidR="00B4654A" w:rsidRDefault="00C57076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372F3" wp14:editId="15BE53EB">
            <wp:simplePos x="0" y="0"/>
            <wp:positionH relativeFrom="column">
              <wp:posOffset>3433445</wp:posOffset>
            </wp:positionH>
            <wp:positionV relativeFrom="paragraph">
              <wp:posOffset>81280</wp:posOffset>
            </wp:positionV>
            <wp:extent cx="666750" cy="1015417"/>
            <wp:effectExtent l="0" t="0" r="0" b="0"/>
            <wp:wrapNone/>
            <wp:docPr id="1311026974" name="Grafik 2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26974" name="Grafik 2" descr="Ein Bild, das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6C14" w14:textId="1EDAD8A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100ECCC" w14:textId="3F73D79C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89040F" w14:textId="25453475" w:rsidR="00B4654A" w:rsidRPr="00825062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>DR 12.45 Winkel/ DR 11.45 Bogen 45°</w:t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825062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6-8</w:t>
      </w:r>
    </w:p>
    <w:p w14:paraId="726D84E5" w14:textId="7B909040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E903B8A" w14:textId="580DE4B9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E490669" w14:textId="26EEC880" w:rsidR="00B4654A" w:rsidRPr="00C00F5C" w:rsidRDefault="00822A52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5FB6149" wp14:editId="47FEE313">
            <wp:simplePos x="0" y="0"/>
            <wp:positionH relativeFrom="column">
              <wp:posOffset>2185670</wp:posOffset>
            </wp:positionH>
            <wp:positionV relativeFrom="paragraph">
              <wp:posOffset>10795</wp:posOffset>
            </wp:positionV>
            <wp:extent cx="877605" cy="838200"/>
            <wp:effectExtent l="0" t="0" r="0" b="0"/>
            <wp:wrapNone/>
            <wp:docPr id="368711628" name="Grafik 3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11628" name="Grafik 3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A590" w14:textId="38AAF082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8E760B9" w14:textId="0036E875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12.88 Winkel 88,5°</w:t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97BE6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8</w:t>
      </w:r>
    </w:p>
    <w:p w14:paraId="0F768A21" w14:textId="1BF4DF56" w:rsidR="00B4654A" w:rsidRPr="00C00F5C" w:rsidRDefault="00AF43D2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8FA2448" wp14:editId="3A2D5FC9">
            <wp:simplePos x="0" y="0"/>
            <wp:positionH relativeFrom="column">
              <wp:posOffset>3280410</wp:posOffset>
            </wp:positionH>
            <wp:positionV relativeFrom="paragraph">
              <wp:posOffset>13970</wp:posOffset>
            </wp:positionV>
            <wp:extent cx="904875" cy="1233462"/>
            <wp:effectExtent l="0" t="0" r="0" b="5080"/>
            <wp:wrapNone/>
            <wp:docPr id="1727696770" name="Grafik 4" descr="Ein Bild, das Zylinder, Pfeife Flöte Roh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96770" name="Grafik 4" descr="Ein Bild, das Zylinder, Pfeife Flöte Roh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BD33" w14:textId="0F0B7F7F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B70239F" w14:textId="0C8BB1A5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813594A" w14:textId="7850A01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9552D25" w14:textId="00222623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  <w:tab w:val="left" w:pos="543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DR12.47 Umlenkung 2x45° mit Zwischenstück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9-10</w:t>
      </w:r>
    </w:p>
    <w:p w14:paraId="03B1C64D" w14:textId="391DC1FD" w:rsidR="00B4654A" w:rsidRPr="00C00F5C" w:rsidRDefault="00A857C1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7F4B99A" wp14:editId="3A2D0F5E">
            <wp:simplePos x="0" y="0"/>
            <wp:positionH relativeFrom="column">
              <wp:posOffset>4195445</wp:posOffset>
            </wp:positionH>
            <wp:positionV relativeFrom="paragraph">
              <wp:posOffset>22860</wp:posOffset>
            </wp:positionV>
            <wp:extent cx="1012254" cy="971024"/>
            <wp:effectExtent l="0" t="0" r="0" b="635"/>
            <wp:wrapNone/>
            <wp:docPr id="1809576582" name="Grafik 5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76582" name="Grafik 5" descr="Ein Bild, das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54" cy="9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133FD" w14:textId="7EA207A9" w:rsidR="00B4654A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D045DB4" w14:textId="2FB0D84F" w:rsidR="00B4654A" w:rsidRPr="00C00F5C" w:rsidRDefault="00B4654A" w:rsidP="00B4654A">
      <w:pPr>
        <w:tabs>
          <w:tab w:val="left" w:pos="646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B8BB8B3" w14:textId="031D9657" w:rsidR="00B4654A" w:rsidRPr="00C00F5C" w:rsidRDefault="00B4654A" w:rsidP="00B4654A">
      <w:pPr>
        <w:tabs>
          <w:tab w:val="left" w:pos="7500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A39A40A" w14:textId="41F9AAF3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12.47 Umlenkung 2x45° ohne Zwischenstück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11-12</w:t>
      </w:r>
    </w:p>
    <w:p w14:paraId="3056D486" w14:textId="6AE9FB3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E23D7B3" w14:textId="482006F7" w:rsidR="00B4654A" w:rsidRDefault="009A7090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9916CAD" wp14:editId="1300D715">
            <wp:simplePos x="0" y="0"/>
            <wp:positionH relativeFrom="column">
              <wp:posOffset>3252470</wp:posOffset>
            </wp:positionH>
            <wp:positionV relativeFrom="paragraph">
              <wp:posOffset>59691</wp:posOffset>
            </wp:positionV>
            <wp:extent cx="1228725" cy="903088"/>
            <wp:effectExtent l="0" t="0" r="0" b="0"/>
            <wp:wrapNone/>
            <wp:docPr id="274740482" name="Grafik 6" descr="Ein Bild, das Zylinder, Teleskop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40482" name="Grafik 6" descr="Ein Bild, das Zylinder, Teleskop, Pfeife Flöte 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48" cy="9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984A" w14:textId="31EF65C5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DDD1371" w14:textId="7EEFB75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53FB79C" w14:textId="52CF89A6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DR 67 Endübergang auf Einzelrohr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Rohranfang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13-14</w:t>
      </w:r>
    </w:p>
    <w:p w14:paraId="6873A22D" w14:textId="7409F140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72195A1" w14:textId="63F72311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E760FF1" w14:textId="3989CA05" w:rsidR="00B4654A" w:rsidRPr="00C00F5C" w:rsidRDefault="005E0496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75C08CA" wp14:editId="1043B789">
            <wp:simplePos x="0" y="0"/>
            <wp:positionH relativeFrom="column">
              <wp:posOffset>3261995</wp:posOffset>
            </wp:positionH>
            <wp:positionV relativeFrom="paragraph">
              <wp:posOffset>20955</wp:posOffset>
            </wp:positionV>
            <wp:extent cx="1110284" cy="771525"/>
            <wp:effectExtent l="0" t="0" r="0" b="0"/>
            <wp:wrapNone/>
            <wp:docPr id="319599927" name="Grafik 7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99927" name="Grafik 7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8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E4AD9" w14:textId="18396C06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09A2673" w14:textId="7C569B7E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DR 67 Endübergang auf Einzelrohr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Rohrende</w:t>
      </w:r>
      <w:r w:rsidRPr="0009381C">
        <w:t xml:space="preserve"> 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EB0E0E">
        <w:rPr>
          <w:rStyle w:val="normal8"/>
          <w:rFonts w:ascii="Century Gothic" w:eastAsiaTheme="minorHAnsi" w:hAnsi="Century Gothic"/>
          <w:sz w:val="20"/>
          <w:lang w:eastAsia="en-US"/>
        </w:rPr>
        <w:t>15-16</w:t>
      </w:r>
    </w:p>
    <w:p w14:paraId="34C1C56C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8BF8A32" w14:textId="54852981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725437E" w14:textId="139623F7" w:rsidR="00B4654A" w:rsidRPr="00C00F5C" w:rsidRDefault="009A7090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488274C" wp14:editId="1CD12562">
            <wp:simplePos x="0" y="0"/>
            <wp:positionH relativeFrom="column">
              <wp:posOffset>2710815</wp:posOffset>
            </wp:positionH>
            <wp:positionV relativeFrom="paragraph">
              <wp:posOffset>13970</wp:posOffset>
            </wp:positionV>
            <wp:extent cx="1361007" cy="923925"/>
            <wp:effectExtent l="0" t="0" r="0" b="0"/>
            <wp:wrapNone/>
            <wp:docPr id="372951049" name="Grafik 8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51049" name="Grafik 8" descr="Ein Bild, das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181F" w14:textId="52BE9218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7F9293C" w14:textId="12014137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15 Reduktion konzentrisch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17-19</w:t>
      </w:r>
    </w:p>
    <w:p w14:paraId="2CAFEA0B" w14:textId="7863F3D7" w:rsidR="00B4654A" w:rsidRPr="00C00F5C" w:rsidRDefault="0055393B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378D7FA" wp14:editId="1E2A3C63">
            <wp:simplePos x="0" y="0"/>
            <wp:positionH relativeFrom="column">
              <wp:posOffset>1737995</wp:posOffset>
            </wp:positionH>
            <wp:positionV relativeFrom="paragraph">
              <wp:posOffset>137159</wp:posOffset>
            </wp:positionV>
            <wp:extent cx="1496060" cy="1333975"/>
            <wp:effectExtent l="0" t="0" r="8890" b="0"/>
            <wp:wrapNone/>
            <wp:docPr id="405127200" name="Grafik 9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27200" name="Grafik 9" descr="Ein Bild, das Zylind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48" cy="13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27C96" w14:textId="2C29C240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1628978" w14:textId="749DB773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C40878D" w14:textId="3418FC1F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9D0696" w14:textId="26D94620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30 Abzweig 45°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20-24</w:t>
      </w:r>
    </w:p>
    <w:p w14:paraId="4D128494" w14:textId="25649ECA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A7504AB" w14:textId="7AA2A6D3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6410B55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C9559" w14:textId="16C9489E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2DA262A" w14:textId="37E12504" w:rsidR="00B4654A" w:rsidRPr="00C00F5C" w:rsidRDefault="007A1BB3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51730E27" wp14:editId="1CD76ECE">
            <wp:simplePos x="0" y="0"/>
            <wp:positionH relativeFrom="column">
              <wp:posOffset>2842895</wp:posOffset>
            </wp:positionH>
            <wp:positionV relativeFrom="paragraph">
              <wp:posOffset>-368935</wp:posOffset>
            </wp:positionV>
            <wp:extent cx="1228725" cy="1175918"/>
            <wp:effectExtent l="0" t="0" r="0" b="5715"/>
            <wp:wrapNone/>
            <wp:docPr id="287449652" name="Grafik 12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49652" name="Grafik 12" descr="Ein Bild, das Zylinder, Pfeife Flöte Roh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31 Abzweig 45° mit 45° Winkel</w:t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B4654A"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25-</w:t>
      </w:r>
      <w:r w:rsidR="0066006B">
        <w:rPr>
          <w:rStyle w:val="normal8"/>
          <w:rFonts w:ascii="Century Gothic" w:eastAsiaTheme="minorHAnsi" w:hAnsi="Century Gothic"/>
          <w:sz w:val="20"/>
          <w:lang w:eastAsia="en-US"/>
        </w:rPr>
        <w:t>32</w:t>
      </w:r>
    </w:p>
    <w:p w14:paraId="75F6E0E3" w14:textId="649B74C2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B1E572F" w14:textId="137339BA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6035D25" w14:textId="6AD1E6A2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A1941AF" w14:textId="2F5B5095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35F9D07C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BBFECE7" w14:textId="3A364FA3" w:rsidR="00B4654A" w:rsidRPr="00C00F5C" w:rsidRDefault="00F0093D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A089C18" wp14:editId="3533A625">
            <wp:simplePos x="0" y="0"/>
            <wp:positionH relativeFrom="column">
              <wp:posOffset>3547745</wp:posOffset>
            </wp:positionH>
            <wp:positionV relativeFrom="paragraph">
              <wp:posOffset>7620</wp:posOffset>
            </wp:positionV>
            <wp:extent cx="1428750" cy="956471"/>
            <wp:effectExtent l="0" t="0" r="0" b="0"/>
            <wp:wrapNone/>
            <wp:docPr id="675929648" name="Grafik 10" descr="Ein Bild, das Zylinder, Teleskop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29648" name="Grafik 10" descr="Ein Bild, das Zylinder, Teleskop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03B2D" w14:textId="58F84258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71AFE58" w14:textId="2FA5D186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3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2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Abzweig 45° mit 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>direktem Endübergang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-3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6</w:t>
      </w:r>
    </w:p>
    <w:p w14:paraId="719C5D5E" w14:textId="23E24323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6B6D277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EB4E7AF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D291736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noProof/>
          <w:sz w:val="20"/>
          <w:lang w:eastAsia="en-US"/>
        </w:rPr>
        <w:drawing>
          <wp:anchor distT="0" distB="0" distL="114300" distR="114300" simplePos="0" relativeHeight="251659264" behindDoc="1" locked="0" layoutInCell="1" allowOverlap="1" wp14:anchorId="4E26116C" wp14:editId="7EE1BD9A">
            <wp:simplePos x="0" y="0"/>
            <wp:positionH relativeFrom="column">
              <wp:posOffset>4070985</wp:posOffset>
            </wp:positionH>
            <wp:positionV relativeFrom="paragraph">
              <wp:posOffset>6350</wp:posOffset>
            </wp:positionV>
            <wp:extent cx="523875" cy="528094"/>
            <wp:effectExtent l="0" t="0" r="0" b="5715"/>
            <wp:wrapNone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B00440E7-B4E0-4C97-A8FD-DE35C1AC3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B00440E7-B4E0-4C97-A8FD-DE35C1AC3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6F86" w14:textId="0F7C154D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PEA 41.95-65 </w:t>
      </w:r>
      <w:proofErr w:type="spellStart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Akafusions</w:t>
      </w:r>
      <w:proofErr w:type="spellEnd"/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 xml:space="preserve"> Elektroschweißmuffen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6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40</w:t>
      </w:r>
    </w:p>
    <w:p w14:paraId="56FF39BA" w14:textId="1D1D97AC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8566A71" w14:textId="77777777" w:rsidR="00B4654A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463E2AAC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42D581" wp14:editId="6DB34F94">
            <wp:simplePos x="0" y="0"/>
            <wp:positionH relativeFrom="column">
              <wp:posOffset>3412490</wp:posOffset>
            </wp:positionH>
            <wp:positionV relativeFrom="paragraph">
              <wp:posOffset>81915</wp:posOffset>
            </wp:positionV>
            <wp:extent cx="561975" cy="36449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7D61C" w14:textId="281D0774" w:rsidR="00B4654A" w:rsidRPr="00B74CEF" w:rsidRDefault="00B4654A" w:rsidP="00B4654A">
      <w:pPr>
        <w:pStyle w:val="Listenabsatz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13DDD0E8" w14:textId="5BEB1CFD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</w:t>
      </w:r>
      <w:r>
        <w:rPr>
          <w:rStyle w:val="normal8"/>
          <w:rFonts w:ascii="Century Gothic" w:eastAsiaTheme="minorHAnsi" w:hAnsi="Century Gothic"/>
          <w:sz w:val="20"/>
          <w:lang w:eastAsia="en-US"/>
        </w:rPr>
        <w:t xml:space="preserve"> 41.95 Heizwendeschweiß-Langmuffen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3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6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40</w:t>
      </w:r>
    </w:p>
    <w:p w14:paraId="3FA41ADD" w14:textId="7A287D3A" w:rsidR="00B4654A" w:rsidRDefault="008C735C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DCA345C" wp14:editId="7E591699">
            <wp:simplePos x="0" y="0"/>
            <wp:positionH relativeFrom="column">
              <wp:posOffset>1718945</wp:posOffset>
            </wp:positionH>
            <wp:positionV relativeFrom="paragraph">
              <wp:posOffset>15701</wp:posOffset>
            </wp:positionV>
            <wp:extent cx="1228725" cy="1320010"/>
            <wp:effectExtent l="0" t="0" r="0" b="0"/>
            <wp:wrapNone/>
            <wp:docPr id="368284971" name="Grafik 11" descr="Ein Bild, das Zylinder, Tasse, Behälter, Kaff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84971" name="Grafik 11" descr="Ein Bild, das Zylinder, Tasse, Behälter, Kaff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76E2C" w14:textId="26392AB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533A5850" w14:textId="5643828D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05AD619" w14:textId="39750522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>DR 60.04 Schächte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3B7A74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41</w:t>
      </w:r>
    </w:p>
    <w:p w14:paraId="37D4392D" w14:textId="0FC93FB1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3A240C0" w14:textId="6A1FCD9C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29ADFF6" w14:textId="7777777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6A8ED4E1" w14:textId="65484CA9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0489A6E4" w14:textId="10A7F547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FD42291" w14:textId="477DDF1C" w:rsidR="00B4654A" w:rsidRPr="00C00F5C" w:rsidRDefault="00B4654A" w:rsidP="00B4654A">
      <w:pPr>
        <w:tabs>
          <w:tab w:val="left" w:pos="1985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783ECED1" w14:textId="7F2CDB58" w:rsidR="00B4654A" w:rsidRPr="00C00F5C" w:rsidRDefault="00515493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Fonts w:ascii="Century Gothic" w:eastAsiaTheme="minorHAnsi" w:hAnsi="Century Gothic" w:cs="Verdana"/>
          <w:noProof/>
          <w:color w:val="000000"/>
          <w:sz w:val="20"/>
          <w:szCs w:val="16"/>
          <w:lang w:eastAsia="en-US"/>
        </w:rPr>
        <w:drawing>
          <wp:anchor distT="0" distB="0" distL="114300" distR="114300" simplePos="0" relativeHeight="251673600" behindDoc="1" locked="0" layoutInCell="1" allowOverlap="1" wp14:anchorId="240026C4" wp14:editId="624DABD2">
            <wp:simplePos x="0" y="0"/>
            <wp:positionH relativeFrom="column">
              <wp:posOffset>2766695</wp:posOffset>
            </wp:positionH>
            <wp:positionV relativeFrom="paragraph">
              <wp:posOffset>7620</wp:posOffset>
            </wp:positionV>
            <wp:extent cx="675148" cy="861961"/>
            <wp:effectExtent l="0" t="0" r="0" b="0"/>
            <wp:wrapNone/>
            <wp:docPr id="1400300512" name="Grafik 1" descr="Ein Bild, das Text, Lautsprecher, Design, Silb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00512" name="Grafik 1" descr="Ein Bild, das Text, Lautsprecher, Design, Silber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48" cy="86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12655" w14:textId="3EBD5FEA" w:rsidR="00B4654A" w:rsidRPr="00C00F5C" w:rsidRDefault="00B4654A" w:rsidP="00825062">
      <w:pPr>
        <w:pStyle w:val="Listenabsatz"/>
        <w:numPr>
          <w:ilvl w:val="0"/>
          <w:numId w:val="4"/>
        </w:num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  <w:r>
        <w:rPr>
          <w:rStyle w:val="normal8"/>
          <w:rFonts w:ascii="Century Gothic" w:eastAsiaTheme="minorHAnsi" w:hAnsi="Century Gothic"/>
          <w:sz w:val="20"/>
          <w:lang w:eastAsia="en-US"/>
        </w:rPr>
        <w:t>Zubehör für Begleitheiztechnik</w:t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Pr="00C00F5C">
        <w:rPr>
          <w:rStyle w:val="normal8"/>
          <w:rFonts w:ascii="Century Gothic" w:eastAsiaTheme="minorHAnsi" w:hAnsi="Century Gothic"/>
          <w:sz w:val="20"/>
          <w:lang w:eastAsia="en-US"/>
        </w:rPr>
        <w:tab/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42</w:t>
      </w:r>
      <w:r w:rsidR="002B57E0">
        <w:rPr>
          <w:rStyle w:val="normal8"/>
          <w:rFonts w:ascii="Century Gothic" w:eastAsiaTheme="minorHAnsi" w:hAnsi="Century Gothic"/>
          <w:sz w:val="20"/>
          <w:lang w:eastAsia="en-US"/>
        </w:rPr>
        <w:t>-</w:t>
      </w:r>
      <w:r w:rsidR="006D5416">
        <w:rPr>
          <w:rStyle w:val="normal8"/>
          <w:rFonts w:ascii="Century Gothic" w:eastAsiaTheme="minorHAnsi" w:hAnsi="Century Gothic"/>
          <w:sz w:val="20"/>
          <w:lang w:eastAsia="en-US"/>
        </w:rPr>
        <w:t>43</w:t>
      </w:r>
    </w:p>
    <w:p w14:paraId="07784ED8" w14:textId="38625FF5" w:rsidR="00B4654A" w:rsidRPr="00C00F5C" w:rsidRDefault="00B4654A" w:rsidP="00B465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Style w:val="normal8"/>
          <w:rFonts w:ascii="Century Gothic" w:eastAsiaTheme="minorHAnsi" w:hAnsi="Century Gothic"/>
          <w:sz w:val="20"/>
          <w:lang w:eastAsia="en-US"/>
        </w:rPr>
      </w:pPr>
    </w:p>
    <w:p w14:paraId="232CA1B3" w14:textId="0CF5D053" w:rsidR="00D84FE6" w:rsidRDefault="00D84FE6" w:rsidP="00AC08AE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3E6C1B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0351A4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95D3D" w14:textId="3C4BA85E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DD993D" w14:textId="0604A2C5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D1256" w14:textId="7FB23B19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225469" w14:textId="46AB96CA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32AA0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FB988C" w14:textId="4D045696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F1ABA3" w14:textId="021DCDD4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24FC7" w14:textId="1110243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FE65C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AA23E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3E0CA1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DB534F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AB01C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7CCD73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053D6B" w14:textId="77777777" w:rsidR="009149B1" w:rsidRDefault="009149B1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B548D8" w14:textId="77777777" w:rsidR="00C643EB" w:rsidRDefault="00C643EB" w:rsidP="00D84FE6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234FF" w14:textId="5083FBE8" w:rsidR="00C82EFB" w:rsidRPr="00C82EFB" w:rsidRDefault="00C82EFB" w:rsidP="00C82EFB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Leistungsverzeichnis</w:t>
      </w:r>
    </w:p>
    <w:p w14:paraId="1FE7E4D1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41F906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PE Doppelrohrleitungssystem (Abfluss)</w:t>
      </w:r>
    </w:p>
    <w:p w14:paraId="63FB1F83" w14:textId="38EF4B0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842D48">
        <w:rPr>
          <w:rFonts w:ascii="Century Gothic" w:hAnsi="Century Gothic" w:cs="Arial"/>
          <w:color w:val="595959" w:themeColor="text1" w:themeTint="A6"/>
          <w:szCs w:val="22"/>
        </w:rPr>
        <w:t xml:space="preserve">ausgeschäumt und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ausgestattet mit selbstlimitierendem (selbstbegrenzendem) Parallelheizband</w:t>
      </w:r>
    </w:p>
    <w:p w14:paraId="33F4D79B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- Abflussrohr innen und außen -</w:t>
      </w:r>
    </w:p>
    <w:p w14:paraId="5300282E" w14:textId="77777777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24281" w14:textId="77777777" w:rsidR="00C82EFB" w:rsidRPr="00C82EFB" w:rsidRDefault="00C82EFB" w:rsidP="00C82EFB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Vorbemerkungen:</w:t>
      </w:r>
    </w:p>
    <w:p w14:paraId="7F8E27E0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0B9CB47D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4D97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formteile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müssen güteüberwacht (fremdüberwacht durch ein unabhängiges Prüfinstitut) sein. Die Fremdüberwachung ist durch entsprechende Dokumente nachzuweisen.</w:t>
      </w:r>
    </w:p>
    <w:p w14:paraId="3BD814C2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11E7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1F1B43E1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7D77E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Das Doppelrohrsystem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6BE2E4EC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C82EFB" w:rsidRPr="00C82EFB" w14:paraId="3B2C9F1F" w14:textId="77777777" w:rsidTr="00C82EFB">
        <w:tc>
          <w:tcPr>
            <w:tcW w:w="5103" w:type="dxa"/>
            <w:shd w:val="clear" w:color="auto" w:fill="auto"/>
          </w:tcPr>
          <w:p w14:paraId="7A751E2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7A12B81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C82EFB" w:rsidRPr="00C82EFB" w14:paraId="7C66025A" w14:textId="77777777" w:rsidTr="00C82EFB">
        <w:tc>
          <w:tcPr>
            <w:tcW w:w="5103" w:type="dxa"/>
            <w:shd w:val="clear" w:color="auto" w:fill="auto"/>
          </w:tcPr>
          <w:p w14:paraId="39E14998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2D12430" w14:textId="77777777" w:rsidR="00C82EFB" w:rsidRPr="00C82EFB" w:rsidRDefault="00C82EFB" w:rsidP="00C82EFB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C82EFB" w:rsidRPr="00C82EFB" w14:paraId="7C278C19" w14:textId="77777777" w:rsidTr="00C82EFB">
        <w:tc>
          <w:tcPr>
            <w:tcW w:w="5103" w:type="dxa"/>
            <w:shd w:val="clear" w:color="auto" w:fill="auto"/>
          </w:tcPr>
          <w:p w14:paraId="70752A62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</w:t>
            </w:r>
            <w:proofErr w:type="spellStart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pü</w:t>
            </w:r>
            <w:proofErr w:type="spellEnd"/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9E7DCD3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2F0F61CC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C82EFB" w:rsidRPr="00C82EFB" w14:paraId="47F186E9" w14:textId="77777777" w:rsidTr="00C82EFB">
        <w:tc>
          <w:tcPr>
            <w:tcW w:w="5103" w:type="dxa"/>
            <w:shd w:val="clear" w:color="auto" w:fill="auto"/>
          </w:tcPr>
          <w:p w14:paraId="143695BE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0D1B5AD7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6D78A226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C82EFB" w:rsidRPr="00C82EFB" w14:paraId="7DAF8570" w14:textId="77777777" w:rsidTr="00C82EFB">
        <w:tc>
          <w:tcPr>
            <w:tcW w:w="5103" w:type="dxa"/>
            <w:shd w:val="clear" w:color="auto" w:fill="auto"/>
          </w:tcPr>
          <w:p w14:paraId="17D18345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5BA5B3C0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EEDA3BD" w14:textId="77777777" w:rsidR="00C82EFB" w:rsidRPr="00C82EFB" w:rsidRDefault="00C82EFB" w:rsidP="00C82EFB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C82EFB">
              <w:rPr>
                <w:rFonts w:ascii="Century Gothic" w:hAnsi="Century Gothic" w:cs="Arial"/>
                <w:color w:val="595959" w:themeColor="text1" w:themeTint="A6"/>
                <w:szCs w:val="22"/>
              </w:rPr>
              <w:t>Min.10 K und max. 20 K</w:t>
            </w:r>
          </w:p>
        </w:tc>
      </w:tr>
    </w:tbl>
    <w:p w14:paraId="519F1C9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88CE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Hausabflussrohre und Kanalrohre allgemein) nach DIN EN 1610 bzw. DVS 2210-2 Beiblatt 2 durchzuführen.</w:t>
      </w:r>
    </w:p>
    <w:p w14:paraId="28E2F8D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08E3F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 Außenrohrfestpunkte sind rechnerisch nachzuweisen.</w:t>
      </w:r>
    </w:p>
    <w:p w14:paraId="470DC753" w14:textId="77777777" w:rsid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18E689" w14:textId="77777777" w:rsidR="00654B4A" w:rsidRDefault="00654B4A" w:rsidP="00654B4A">
      <w:pPr>
        <w:tabs>
          <w:tab w:val="left" w:pos="0"/>
          <w:tab w:val="left" w:pos="9923"/>
        </w:tabs>
        <w:overflowPunct/>
        <w:autoSpaceDE/>
        <w:adjustRightInd/>
        <w:jc w:val="both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Der Zwischenraum zwischen Innen- und Außenrohr ist mit PUR-Schaum (Kernrohdichte ca. 60 kg/m3)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auszuschäumen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>. Der ausgeschäumte Ringraum ist an den Rohr- und Formteilenden so zu verschließen, dass der Schaum vor Feuchtigkeit und UV-Einfluss geschützt wird.</w:t>
      </w:r>
    </w:p>
    <w:p w14:paraId="74B63ED2" w14:textId="77777777" w:rsidR="00654B4A" w:rsidRPr="00C82EFB" w:rsidRDefault="00654B4A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49D15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lastRenderedPageBreak/>
        <w:t>Die selbstlimitierende (selbstbegrenzende) Parallelheizleitung ist mit einem Fluorpolymeraußenmantel ausgestattet und für eine Dauertemperaturbeständigkeit (+85°C dauerhaft eingeschaltet) ausgelegt, sowie VDE geprüft. Hinsichtlich der Heizbandleistung ist diese auf den jeweiligen Anwendungsfall anzupassen.</w:t>
      </w:r>
    </w:p>
    <w:p w14:paraId="242B17FB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43BAA6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Die Rohrstrecken sind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soweit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als möglich werkseitig vorzufertigen. Alle Schweißverbindungen müssen durch geprüfte Schweißer, auf Basis der geltenden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DVS Richtlinien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2207-1 und 2210-2, hergestellt werden. Örtliche Schweißverbindungen sind gemäß den Herstellerangaben als Heizwendelschweißungen (HW) durchzuführen.</w:t>
      </w:r>
    </w:p>
    <w:p w14:paraId="555C2A33" w14:textId="77777777" w:rsidR="00C82EFB" w:rsidRPr="00C82EFB" w:rsidRDefault="00C82EFB" w:rsidP="00C82EFB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411454" w14:textId="77777777" w:rsidR="00C82EFB" w:rsidRPr="00C82EFB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174730" w14:textId="77777777" w:rsidR="00C82EFB" w:rsidRPr="00A70548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A70548">
        <w:rPr>
          <w:rFonts w:ascii="Century Gothic" w:hAnsi="Century Gothic" w:cs="Arial"/>
          <w:color w:val="595959" w:themeColor="text1" w:themeTint="A6"/>
          <w:szCs w:val="22"/>
        </w:rPr>
        <w:t>Leistungspositionen:</w:t>
      </w:r>
    </w:p>
    <w:p w14:paraId="6F12C50A" w14:textId="77777777" w:rsidR="00C82EFB" w:rsidRPr="00464909" w:rsidRDefault="00C82EFB" w:rsidP="00C82EFB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</w:t>
      </w: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>. /m</w:t>
      </w:r>
    </w:p>
    <w:p w14:paraId="3E1E1136" w14:textId="77777777" w:rsidR="00C82EFB" w:rsidRPr="00464909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 Netto</w:t>
      </w:r>
    </w:p>
    <w:p w14:paraId="797699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1E19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018B2" w14:textId="655A71D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06802D9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6109C2" w14:textId="619ACEC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Rohr; Innenrohr DE 110 x 4,2mm (getempert), Außenrohr, DE 160 x 6,2mm (getempert), </w:t>
      </w:r>
      <w:r w:rsidR="0078502E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BC061D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776E5E" w14:textId="40A9738F" w:rsidR="00C82EFB" w:rsidRPr="00C82EFB" w:rsidRDefault="00C82EFB" w:rsidP="00C82E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bookmarkStart w:id="0" w:name="_Hlk38014397"/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bookmarkEnd w:id="0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6D1FB91" w14:textId="7150BE1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10.16.11.100-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GH</w:t>
      </w:r>
    </w:p>
    <w:p w14:paraId="50ACC7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680A08" w14:textId="0DBA37B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Lohn.............................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04C2785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79FD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0363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18618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1403F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938BF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1E945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07542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CDDB4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F74BE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B3A8D0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C039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7D961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552340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438AEF" w14:textId="77777777" w:rsidR="0039319C" w:rsidRPr="00C82EFB" w:rsidRDefault="0039319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3A804" w14:textId="59CF646F" w:rsidR="00C82EFB" w:rsidRPr="00C82EFB" w:rsidRDefault="00C82EFB" w:rsidP="0001590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2291665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0EE221" w14:textId="31C1F81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125 x 4,8mm (getempert), Außenrohr DE 200 x 6,2mm (getempert), </w:t>
      </w:r>
      <w:r w:rsidR="003F3D4A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6871C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5m, entsprechend den Vorbemerkungen liefern, höhen- und fluchtgerecht verlegen, einschließlich aller Nebenarbeiten.</w:t>
      </w:r>
    </w:p>
    <w:p w14:paraId="3905E86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B0834B" w14:textId="2A21D59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01590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01590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A9949C" w14:textId="06747D1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10.20.12.100-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GH</w:t>
      </w:r>
    </w:p>
    <w:p w14:paraId="5CB6FFA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9D752" w14:textId="5ACD294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4464D1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D6B2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5B3E2" w14:textId="0BB4DB9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Rohr</w:t>
      </w:r>
    </w:p>
    <w:p w14:paraId="3CC295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89D00" w14:textId="1D0754D4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160 x 6,2mm (getempert), Außenrohr DE 250 x 7,7mm (getempert), </w:t>
      </w:r>
      <w:r w:rsidR="00662A2A">
        <w:rPr>
          <w:rFonts w:ascii="Century Gothic" w:hAnsi="Century Gothic" w:cs="Arial"/>
          <w:color w:val="595959" w:themeColor="text1" w:themeTint="A6"/>
          <w:szCs w:val="22"/>
        </w:rPr>
        <w:t>Ringraum 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montiert, in Längen à 5m entsprechend den Vorbemerkungen liefern, höhen- und fluchtgerecht verlegen, einschließlich aller Nebenarbeiten.</w:t>
      </w:r>
    </w:p>
    <w:p w14:paraId="69DBD3C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85DC6" w14:textId="72202B60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6123EA9" w14:textId="295FEE3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10.25.16.100-</w:t>
      </w:r>
      <w:r w:rsidR="00061B5E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24FAA9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33E80F" w14:textId="0CC0FBD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55A51DA" w14:textId="1652FD95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FDD8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9DE56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26973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D3F505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E812E6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812D6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F3112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468BF" w14:textId="77777777" w:rsidR="007670C5" w:rsidRPr="00C82EFB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30032" w14:textId="383D838D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m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Rohr</w:t>
      </w:r>
    </w:p>
    <w:p w14:paraId="4F2B5C8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6846" w14:textId="766870B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Rohr, Innenrohr DE 200 x 6,2mm (getempert), Außenrohr DE 315 x 9,7mm (getempert), Ringraum </w:t>
      </w:r>
      <w:r w:rsidR="00061B5E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61B5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montiert, in Längen à 5m entsprechend den Vorbemerkungen liefern, höhen- und fluchtgerecht verlegen, einschließlich aller Nebenarbeiten.</w:t>
      </w:r>
    </w:p>
    <w:p w14:paraId="0515341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7C87CA" w14:textId="4A57688E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97208A7" w14:textId="56FFB23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10.31.20.100-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06C2D85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1799B" w14:textId="6483936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79D33BD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CD0E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0854C9" w14:textId="07055E67" w:rsidR="00C82EFB" w:rsidRPr="00C82EFB" w:rsidRDefault="00C82EFB" w:rsidP="007670C5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45°</w:t>
      </w:r>
    </w:p>
    <w:p w14:paraId="72A9A0A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5D7D9" w14:textId="4A533D6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45°;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59B6994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2396A8" w14:textId="3F32DF9B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4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7670C5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9577EA6" w14:textId="65EDDBF1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12.16.45-1145-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CA29B6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12E09" w14:textId="456588E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Lohn...........................</w:t>
      </w:r>
      <w:r w:rsidR="007670C5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C00B2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92710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3A904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F49AC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B24635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F4FE1D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8FC56E" w14:textId="77777777" w:rsidR="007670C5" w:rsidRPr="00C82EFB" w:rsidRDefault="007670C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44FB5" w14:textId="61ABF6B7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A02C55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8AA36" w14:textId="251C50C4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125 x 4,8mm, Außenrohr DE 200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7F86C8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B8BD7B" w14:textId="4EAC40DC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A49FEB5" w14:textId="4B2FD74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11.20.45-1245-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03BD5C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98C9CA" w14:textId="4AE45D9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A8210A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C6322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B3CED" w14:textId="49159962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71ED233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6BF980" w14:textId="5AEF304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160 x 6,2mm, Außenrohr DE 250 x 7,7mm,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164F702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8E5B0B" w14:textId="6B236CE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047646C" w14:textId="29CFB4E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11.25.45-1645-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7DE4829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739E52" w14:textId="098DD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88D8F2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8E2BF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CD273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455195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3F221" w14:textId="218FB59E" w:rsidR="00C82EFB" w:rsidRPr="00C82EFB" w:rsidRDefault="00C82EFB" w:rsidP="003A370E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Bogen 45°</w:t>
      </w:r>
    </w:p>
    <w:p w14:paraId="421CD4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0D22FF" w14:textId="205B02EB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Bogen 45°, Innenrohr DE 200 x 6,2mm, Außenrohr DE 315 x 9,7mm,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E0477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6CA55D" w14:textId="344EB699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F109B9B" w14:textId="5E8BA96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11.31.45-2045-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7B2E535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FF5C4" w14:textId="75788B98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FC42CDB" w14:textId="4ABFD9A8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1223DD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F6A8E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Winkel 88,5°</w:t>
      </w:r>
    </w:p>
    <w:p w14:paraId="30BA9B0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A5814" w14:textId="034721FA" w:rsidR="002B7A36" w:rsidRPr="00C82EFB" w:rsidRDefault="002B7A36" w:rsidP="002B7A3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Winkel 88,5°,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</w:t>
      </w:r>
      <w:r w:rsidR="00157072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entsprechend den Vorbemerkungen liefern, höhen- und fluchtgerecht verlegen, einschließlich aller Nebenarbeiten.</w:t>
      </w:r>
    </w:p>
    <w:p w14:paraId="3071A666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095434" w14:textId="77777777" w:rsidR="002B7A36" w:rsidRPr="00C82EFB" w:rsidRDefault="002B7A36" w:rsidP="002B7A36">
      <w:pPr>
        <w:tabs>
          <w:tab w:val="left" w:pos="1985"/>
        </w:tabs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7EFFB65" w14:textId="2BDB6B96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12.16.88-1188-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7C8C4DD8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9356D9" w14:textId="77777777" w:rsidR="002B7A36" w:rsidRPr="00C82EFB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8779495" w14:textId="77777777" w:rsidR="002B7A36" w:rsidRDefault="002B7A36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21DF44" w14:textId="77777777" w:rsidR="00B92887" w:rsidRDefault="00B92887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221F5" w14:textId="77777777" w:rsidR="00B92887" w:rsidRDefault="00B92887" w:rsidP="002B7A3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DE636" w14:textId="594579D6" w:rsidR="003A370E" w:rsidRDefault="003A370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9A06E" w14:textId="2AB9158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A8C71C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4D220" w14:textId="1BBB183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32E0D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D1C5A7" w14:textId="528579D5" w:rsidR="00C82EFB" w:rsidRPr="00C82EFB" w:rsidRDefault="00C82EFB" w:rsidP="00C82EFB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3A370E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988824" w14:textId="739C845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30AB7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6190ED" w14:textId="7EF8E84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3A370E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601B76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4D191" w14:textId="2DF3EFBE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86C8A" w14:textId="402BDFB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0789AD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8E021" w14:textId="568EDF3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41B2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6A3A5" w14:textId="631A2113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30DAAB" w14:textId="42153AE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454190E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611CB9" w14:textId="093E881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B97DC7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1F85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618B0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7E05E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07685" w14:textId="4648E4B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197FBB8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495958" w14:textId="4382BE6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CF56D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68042C" w14:textId="1906F402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774D185" w14:textId="09CEB47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6796A4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CAE2D" w14:textId="4D6F77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22A9C5" w14:textId="4842F5A3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D659A9" w14:textId="793A945D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D7D7F6" w14:textId="215CB64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 w:rsidR="007E2328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184D9B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07FFE" w14:textId="59EDB3D6" w:rsidR="00C82EFB" w:rsidRPr="00C82EFB" w:rsidRDefault="00C82EFB" w:rsidP="00C82E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85B168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D1E61" w14:textId="5F24257B" w:rsidR="00C82EFB" w:rsidRPr="00C82EFB" w:rsidRDefault="00C82EFB" w:rsidP="00C82EFB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C46767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032C15" w14:textId="0F18EF9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4BEE7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69DE4" w14:textId="1AF7AEE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 w:rsidR="00C46767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40A8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3B7B" w14:textId="77777777" w:rsidR="00C46767" w:rsidRDefault="00C4676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3F74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1197A2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2D541" w14:textId="3BC716C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764BC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26EBE95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62A5F0" w14:textId="77777777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110 x 4,2mm, Außenrohr DE 160 x 6,2mm,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A84B60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86CE9" w14:textId="77777777" w:rsidR="005D5800" w:rsidRPr="00C82EFB" w:rsidRDefault="005D5800" w:rsidP="005D5800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586E0DD" w14:textId="79919B4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12.16.47-1147</w:t>
      </w:r>
      <w:r w:rsidR="00752786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626D5D4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0EC6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098E874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1A9238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682D5B" w14:textId="62137372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52A0F30B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98D7EC" w14:textId="77777777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125 x 4,8mm, Außenrohr DE 200 x 6,2mm,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9A033EE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F4F7F8" w14:textId="77777777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DD9BC03" w14:textId="7E872916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12.20.47-1247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450E8D8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58C7CA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AF5765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CA896D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070AEA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A978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54002" w14:textId="0C50D61D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>
        <w:rPr>
          <w:rFonts w:ascii="Century Gothic" w:hAnsi="Century Gothic" w:cs="Arial"/>
          <w:color w:val="595959" w:themeColor="text1" w:themeTint="A6"/>
          <w:szCs w:val="22"/>
        </w:rPr>
        <w:t>Zwischenstück</w:t>
      </w:r>
    </w:p>
    <w:p w14:paraId="09057E9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D750D6" w14:textId="77777777" w:rsidR="005D5800" w:rsidRPr="00C82EFB" w:rsidRDefault="005D5800" w:rsidP="005D580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160 x 6,2mm, Außenrohr DE 250 x 7,7mm,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944E8A1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9D158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C4F6F87" w14:textId="1432D63A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12.25.47-1647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7E764A35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09CDFD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2302AC4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58275" w14:textId="77777777" w:rsidR="005D5800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AB9DE" w14:textId="1EB08BB8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6B493AC2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601EC2" w14:textId="77777777" w:rsidR="005D5800" w:rsidRPr="00C82EFB" w:rsidRDefault="005D5800" w:rsidP="005D5800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Umlenkung 2x45°, Innenrohr DE 200 x 6,2mm, Außenrohr DE 315 x 9,7mm, 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988E319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7D2235" w14:textId="77777777" w:rsidR="005D5800" w:rsidRPr="00C82EFB" w:rsidRDefault="005D5800" w:rsidP="005D5800">
      <w:pPr>
        <w:tabs>
          <w:tab w:val="left" w:pos="1985"/>
          <w:tab w:val="left" w:pos="9072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29602DB" w14:textId="75ECC71D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12.31.47-2047</w:t>
      </w:r>
      <w:r w:rsidR="00BD07AF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1FF8367F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F5CB0" w14:textId="77777777" w:rsidR="005D5800" w:rsidRPr="00C82EFB" w:rsidRDefault="005D5800" w:rsidP="005D580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610D68D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30F1C8" w14:textId="77777777" w:rsidR="00BD07AF" w:rsidRDefault="00BD07A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E66948" w14:textId="77777777" w:rsidR="00BD07AF" w:rsidRDefault="00BD07AF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982C0" w14:textId="77777777" w:rsidR="003C7D52" w:rsidRDefault="003C7D52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1F19A" w14:textId="23AD2D5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 w:rsidR="002B119F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1FAE8F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6BE19" w14:textId="28F67AE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</w:t>
      </w:r>
      <w:r w:rsidR="00C41AAC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C41AAC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C41AAC">
        <w:rPr>
          <w:rFonts w:ascii="Century Gothic" w:hAnsi="Century Gothic" w:cs="Arial"/>
          <w:color w:val="595959" w:themeColor="text1" w:themeTint="A6"/>
          <w:szCs w:val="22"/>
        </w:rPr>
        <w:t xml:space="preserve"> eingebaut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74768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8A52EA" w14:textId="1655ED8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GmbH,</w:t>
      </w:r>
    </w:p>
    <w:p w14:paraId="1A9B814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BC137B" w14:textId="68C80F7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7C442B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4C055" w14:textId="6A72834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E9374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BEE4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9A067B" w14:textId="5BA40D8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17F74AF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4AF7E" w14:textId="79F6A1A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eingebaut,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Ringraum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FCD37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B366A" w14:textId="4B3C3863" w:rsidR="00C82EFB" w:rsidRPr="00C82EFB" w:rsidRDefault="00C82EFB" w:rsidP="00C82EFB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AC332B5" w14:textId="5E076AA1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0D7D3E6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06198" w14:textId="0CF46F2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3CCC1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3C22D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6DABE" w14:textId="77777777" w:rsidR="00AF091D" w:rsidRDefault="00AF091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D7D588" w14:textId="77777777" w:rsidR="00AF091D" w:rsidRPr="00C82EFB" w:rsidRDefault="00AF091D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6CEDB3" w14:textId="439DF7AD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0FE7AC1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C1D3CF" w14:textId="2F352340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160 x 6,2mm, Außenrohr DE 250 x 7,7mm, 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eingebaut,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7E783C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7C32F" w14:textId="41D422C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FF37C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FC7C401" w14:textId="5D92871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DB743B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D85F1" w14:textId="5FB66B02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FF37CF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DF84CC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78E5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3C6DBD" w14:textId="3B58F3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</w:t>
      </w:r>
      <w:r w:rsidR="008919F9" w:rsidRPr="00C82EFB">
        <w:rPr>
          <w:rFonts w:ascii="Century Gothic" w:hAnsi="Century Gothic" w:cs="Arial"/>
          <w:color w:val="595959" w:themeColor="text1" w:themeTint="A6"/>
          <w:szCs w:val="22"/>
        </w:rPr>
        <w:t>Endübergang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auf Einzelrohr Rohranfang</w:t>
      </w:r>
    </w:p>
    <w:p w14:paraId="424AEFF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E567FE" w14:textId="2325173F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200 x 6,2mm, Außenrohr DE 315 x 9,7mm,Formteilenden verlängert zum Heizwendelschweißen (HM), </w:t>
      </w:r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PTC 2-leiter Temperaturfühler direkt am </w:t>
      </w:r>
      <w:proofErr w:type="spellStart"/>
      <w:r w:rsidR="008919F9">
        <w:rPr>
          <w:rFonts w:ascii="Century Gothic" w:hAnsi="Century Gothic" w:cs="Arial"/>
          <w:color w:val="595959" w:themeColor="text1" w:themeTint="A6"/>
          <w:szCs w:val="22"/>
        </w:rPr>
        <w:t>Mediumrohr</w:t>
      </w:r>
      <w:proofErr w:type="spellEnd"/>
      <w:r w:rsidR="008919F9">
        <w:rPr>
          <w:rFonts w:ascii="Century Gothic" w:hAnsi="Century Gothic" w:cs="Arial"/>
          <w:color w:val="595959" w:themeColor="text1" w:themeTint="A6"/>
          <w:szCs w:val="22"/>
        </w:rPr>
        <w:t xml:space="preserve"> eingebaut,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Ringraum 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7F01C3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ED3661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18DD9" w14:textId="63E91FF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A3646F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ABAED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5EAB32" w14:textId="5956619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  <w:r w:rsidR="00524D58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 w:rsidR="007F01C3"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2CDA6F3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5BB507" w14:textId="3DF61A9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A3646F"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05EE8651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9BE0D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9DBAF6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1A4BFB" w14:textId="519961EF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Rohrende</w:t>
      </w:r>
    </w:p>
    <w:p w14:paraId="4FE1A32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C7672" w14:textId="10780CEA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 Innenrohr DE 110 x 4,2mm, Außenrohr DE 160 x 6,2mm, Formteilenden verlängert zum Heizwendelschweißen (HM),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endet im</w:t>
      </w:r>
      <w:r w:rsidR="00C75E9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Ringraum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1098A92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9D869F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</w:t>
      </w:r>
    </w:p>
    <w:p w14:paraId="7542529B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C680424" w14:textId="044EF348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67.16.11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0D738810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77D05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C3ECEC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651E36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4B67D" w14:textId="2BEF40AB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4B19AE14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818D9" w14:textId="72A203C3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– Endübergang (Übergang von Doppel- auf Einzelrohr), Innenrohr DE 125 x 4,8mm, Außenrohr DE 200 x 6,2mm, Formteilenden verlängert zum Heizwendelschweißen (HM),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0A1DFFAC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E61DDC" w14:textId="77777777" w:rsidR="00E214D5" w:rsidRPr="00C82EFB" w:rsidRDefault="00E214D5" w:rsidP="00E214D5">
      <w:pPr>
        <w:tabs>
          <w:tab w:val="left" w:pos="1985"/>
          <w:tab w:val="left" w:pos="9214"/>
        </w:tabs>
        <w:overflowPunct/>
        <w:autoSpaceDE/>
        <w:autoSpaceDN/>
        <w:adjustRightInd/>
        <w:ind w:left="1985" w:right="709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614597E" w14:textId="59F9606A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67.20.12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5B9DEB6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A1BED6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162305F7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9FBABD" w14:textId="77777777" w:rsidR="00D571B8" w:rsidRDefault="00D571B8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0806D" w14:textId="77777777" w:rsidR="00D571B8" w:rsidRDefault="00D571B8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F85AF0" w14:textId="77777777" w:rsidR="00D571B8" w:rsidRPr="00C82EFB" w:rsidRDefault="00D571B8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A88F9F" w14:textId="77777777" w:rsidR="00E214D5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2CC895" w14:textId="77777777" w:rsidR="00AF091D" w:rsidRPr="00C82EFB" w:rsidRDefault="00AF091D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ABE1F" w14:textId="0EE4A7EC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2C7C92AA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1350B6" w14:textId="6F050E62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160 x 6,2mm, Außenrohr DE 250 x 7,7mm, Formteilenden verlängert zum Heizwendelschweißen (HM),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7A0C1E7F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FAD9CF" w14:textId="77777777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B82B4C9" w14:textId="0F26AE4C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67.25.16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405E7403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956DA3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9BB1D3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01BA8E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5EAE54" w14:textId="3919A753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auf Einzelrohr 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Rohrende</w:t>
      </w:r>
    </w:p>
    <w:p w14:paraId="2152B711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45C5E3" w14:textId="7455D90F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Endübergang (Übergang von Doppel- auf Einzelrohr), Innenrohr DE 200 x 6,2mm, Außenrohr DE 315 x 9,7mm,</w:t>
      </w:r>
      <w:r w:rsidR="008E584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</w:t>
      </w:r>
      <w:r w:rsidR="00D571B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571B8" w:rsidRPr="00D571B8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D571B8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D571B8">
        <w:rPr>
          <w:rFonts w:ascii="Century Gothic" w:hAnsi="Century Gothic" w:cs="Arial"/>
          <w:color w:val="595959" w:themeColor="text1" w:themeTint="A6"/>
          <w:szCs w:val="22"/>
        </w:rPr>
        <w:t xml:space="preserve"> endet im Ringraum,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inkl. aller notwendigen Heizbandverbinder, entsprechend den Vorbemerkungen liefern, höhen- und fluchtgerecht verlegen, einschließlich aller Nebenarbeiten.</w:t>
      </w:r>
    </w:p>
    <w:p w14:paraId="78C596F0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C7098" w14:textId="77777777" w:rsidR="00E214D5" w:rsidRPr="00C82EFB" w:rsidRDefault="00E214D5" w:rsidP="00E214D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CB8575A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BF342" w14:textId="2834DD9E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67.31.20</w:t>
      </w:r>
      <w:r w:rsidR="00B95F03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2AB00378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81D9ED" w14:textId="77777777" w:rsidR="00E214D5" w:rsidRPr="00C82EFB" w:rsidRDefault="00E214D5" w:rsidP="00E214D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…………………. </w:t>
      </w:r>
    </w:p>
    <w:p w14:paraId="63299DF5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19E5FA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38C794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815C9B" w14:textId="77777777" w:rsidR="00F73309" w:rsidRDefault="00F73309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3E6801" w14:textId="77777777" w:rsidR="00F73309" w:rsidRPr="00C82EFB" w:rsidRDefault="00F73309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4D29F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750DC1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17A6D6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3A6822BB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4809223F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1739B36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B1635AA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15ACCC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092F9A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15.20.16-1211-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117F886E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1AFD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</w:t>
      </w:r>
    </w:p>
    <w:p w14:paraId="29E48B3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CFC2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22D2E4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6301436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849B31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4428489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6E35E87" w14:textId="77777777" w:rsidR="00AC59AA" w:rsidRPr="00C82EFB" w:rsidRDefault="00AC59AA" w:rsidP="00AC59AA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4BAE241A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72ABE91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9E38F" w14:textId="77777777" w:rsidR="00AC59AA" w:rsidRPr="00C82EFB" w:rsidRDefault="00AC59AA" w:rsidP="00AC59AA">
      <w:pPr>
        <w:tabs>
          <w:tab w:val="left" w:pos="1985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3BB47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15.25.16-1611-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21866EE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59669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9C08991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6A3EB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3DCE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7E6F34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43F297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48BE5183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4849F37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580D229F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F60F2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B0C38F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AFDB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15.25.20-1612-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0BF5561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471B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5BA7C2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38B5E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A68C46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506025D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9926E4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7575B49E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110 x 4,2mm, Außenrohr DE 160 x 6,2mm,</w:t>
      </w:r>
    </w:p>
    <w:p w14:paraId="3F9F0FA7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5428560E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A7A2F8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D283A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87D1408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15.31.16-2011-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176646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59F2D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AE85530" w14:textId="77777777" w:rsidR="00AC59AA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191C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657E75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Reduktion konzentrisch</w:t>
      </w:r>
    </w:p>
    <w:p w14:paraId="24B1330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009726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5AB35855" w14:textId="77777777" w:rsidR="00AC59AA" w:rsidRPr="00C82EFB" w:rsidRDefault="00AC59AA" w:rsidP="00AC59AA">
      <w:pPr>
        <w:tabs>
          <w:tab w:val="left" w:pos="1985"/>
          <w:tab w:val="left" w:pos="9214"/>
        </w:tabs>
        <w:overflowPunct/>
        <w:autoSpaceDE/>
        <w:autoSpaceDN/>
        <w:adjustRightInd/>
        <w:spacing w:before="60"/>
        <w:ind w:right="70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125 x 4,8mm, Außenrohr DE 200 x 6,2mm,</w:t>
      </w:r>
    </w:p>
    <w:p w14:paraId="2D50925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0709F450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ind w:left="1985" w:right="1418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3EE4E1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36CEEE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9AD3CA1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15.31.20-2012-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45FBC0D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27FA0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48716CF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82DC70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F9B58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0" w:hanging="1980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– Reduktion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konzentrisch</w:t>
      </w:r>
    </w:p>
    <w:p w14:paraId="09072C9B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6DB2C" w14:textId="77777777" w:rsidR="00AC59AA" w:rsidRPr="00C82EFB" w:rsidRDefault="00AC59AA" w:rsidP="00AC59AA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– Reduktion konzentrisch,</w:t>
      </w:r>
    </w:p>
    <w:p w14:paraId="00531D4A" w14:textId="77777777" w:rsidR="00AC59AA" w:rsidRPr="00C82EFB" w:rsidRDefault="00AC59AA" w:rsidP="00AC59AA">
      <w:pPr>
        <w:tabs>
          <w:tab w:val="left" w:pos="1985"/>
          <w:tab w:val="left" w:pos="8505"/>
        </w:tabs>
        <w:overflowPunct/>
        <w:autoSpaceDE/>
        <w:autoSpaceDN/>
        <w:adjustRightInd/>
        <w:spacing w:before="60"/>
        <w:ind w:right="1418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160 x 6,2mm, Außenrohr DE 250 x 7,7mm,</w:t>
      </w:r>
    </w:p>
    <w:p w14:paraId="0F97633F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Innenrohr DE 200 x 6,2mm, Außenrohr DE 315 x 9,7mm,</w:t>
      </w:r>
    </w:p>
    <w:p w14:paraId="3DC726AE" w14:textId="77777777" w:rsidR="00AC59AA" w:rsidRPr="00C82EFB" w:rsidRDefault="00AC59AA" w:rsidP="00AC59A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1C23AB4C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6F569B" w14:textId="77777777" w:rsidR="00AC59AA" w:rsidRPr="00C82EFB" w:rsidRDefault="00AC59AA" w:rsidP="00AC59AA">
      <w:pPr>
        <w:tabs>
          <w:tab w:val="left" w:pos="1985"/>
          <w:tab w:val="left" w:pos="8931"/>
        </w:tabs>
        <w:overflowPunct/>
        <w:autoSpaceDE/>
        <w:autoSpaceDN/>
        <w:adjustRightInd/>
        <w:ind w:left="1985" w:right="85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D5A438A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15.31.25-2016-</w:t>
      </w:r>
      <w:r>
        <w:rPr>
          <w:rFonts w:ascii="Century Gothic" w:hAnsi="Century Gothic" w:cs="Arial"/>
          <w:color w:val="595959" w:themeColor="text1" w:themeTint="A6"/>
          <w:szCs w:val="22"/>
        </w:rPr>
        <w:t>G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H</w:t>
      </w:r>
    </w:p>
    <w:p w14:paraId="5ADDC6B2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1C7209" w14:textId="77777777" w:rsidR="00AC59AA" w:rsidRPr="00C82EFB" w:rsidRDefault="00AC59AA" w:rsidP="00AC59A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56772750" w14:textId="77777777" w:rsidR="00E214D5" w:rsidRDefault="00E214D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83269" w14:textId="77777777" w:rsidR="00AE78B9" w:rsidRPr="00C82EFB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D713B" w14:textId="5F21261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C7DC8F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71440E" w14:textId="3939A97E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797C634" w14:textId="4C4C9A43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B6FF6" w14:textId="4B05459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231D9D" w14:textId="3C9CA0E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033E36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A8D32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B9FB2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E4DB8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59CB3A" w14:textId="62D4F55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47D621F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F6D89" w14:textId="3549B5A3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AE22218" w14:textId="6CC9E241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42B914" w14:textId="7AD3938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C2FD3F" w14:textId="163CB0AB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657A309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67DA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D301C8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C265B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C53952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024B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C50A0D" w14:textId="1C6EAD2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0F1F762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7B9E5C" w14:textId="486B0362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95A72E5" w14:textId="6C76FAB9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688E4" w14:textId="2F28A99C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55EE7A87" w14:textId="725C0385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8DF75D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B9A3E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D1E87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F76A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B2C0BD" w14:textId="306F3B6C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egal</w:t>
      </w:r>
    </w:p>
    <w:p w14:paraId="2198FB4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CFAC8" w14:textId="26DE87A3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D3039D5" w14:textId="684DAE3C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7920B" w14:textId="739E3536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F1A9EF6" w14:textId="6D1B36B2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B51440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B490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11CBFB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9CA3B6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5398FB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F3E890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D934F" w14:textId="3F0427E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D7923F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0DBEF0" w14:textId="02A16D26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3E79414" w14:textId="3B62CA4A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2882F4" w14:textId="529E546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B34B39D" w14:textId="67BF57A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5FDB7A3B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D0E5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4CD2F5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4604A7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13D33" w14:textId="1BCCF388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3257F2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04E33" w14:textId="3BF92D78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E635365" w14:textId="1EA4B247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832BD9" w14:textId="41E39A9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A35FBB8" w14:textId="761C8211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406C48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DF3C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6D6AB0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A2BC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768AD" w14:textId="0DFF5F5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46E7825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753588" w14:textId="2A445D0B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7E9451A" w14:textId="1B936A44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0CD394" w14:textId="25959FE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1DCC81" w14:textId="2E685931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103B2E6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6F1DF3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6DCBD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FE47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E9ADF" w14:textId="27F7A3A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AC83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22F65" w14:textId="20D4F499" w:rsidR="000E77D1" w:rsidRPr="00C82EFB" w:rsidRDefault="009876FF" w:rsidP="000E77D1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0E77D1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0E77D1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62B78C8" w14:textId="3350F502" w:rsidR="009876FF" w:rsidRPr="005F14F0" w:rsidRDefault="009876FF" w:rsidP="000E77D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58DA3" w14:textId="7123EF74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1D77F28" w14:textId="4D90261B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335EC5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7772E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763E9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F63B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0A716" w14:textId="4E789FE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0C36E7C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2EBB6" w14:textId="4FC79962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D243787" w14:textId="462986C0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72FFB2" w14:textId="31FA35B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oder gleichwertig</w:t>
      </w:r>
    </w:p>
    <w:p w14:paraId="13C83EB6" w14:textId="6E3BBE43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041A86F1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76F3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27C82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DF2D7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43167" w14:textId="7BA82B3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C4847A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2CAF7B" w14:textId="31FDFCC4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7631675" w14:textId="5E54DBBF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61643D" w14:textId="529D5DAD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64F5AEB" w14:textId="70EC4A1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031252016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1D5FAC4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127D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C431DB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85DA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ED8D1" w14:textId="4998E37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2B20A66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4E9518" w14:textId="03B13B6D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2394FF0" w14:textId="74BA7A87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BC8586" w14:textId="708133FE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A5B4FA2" w14:textId="1C341CCA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116161111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C0AA72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BC8BC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F4BBCCA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968DB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735468" w14:textId="6074DD6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077A10D9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246D71" w14:textId="052A1F4A" w:rsidR="00143C84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A06F115" w14:textId="77777777" w:rsidR="00143C84" w:rsidRPr="00C82EFB" w:rsidRDefault="00143C84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78CEAC" w14:textId="41BEDEF5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39D969F" w14:textId="30F1911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120201212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1FA8083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50C1AA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223E6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C085E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D27F15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A8920E" w14:textId="77777777" w:rsidR="00F73309" w:rsidRPr="005F14F0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DC743" w14:textId="534CB974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6C320EB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307C60" w14:textId="02620D5E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A497368" w14:textId="02205D19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D4F93" w14:textId="31FCB53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B42785F" w14:textId="11BF2FB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125251616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01090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CD83B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80056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5B520D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6D52BB" w14:textId="200877D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mit angeschweißtem Winkel 45° egal</w:t>
      </w:r>
    </w:p>
    <w:p w14:paraId="5B0BC006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86D49" w14:textId="6544EF09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CD29C30" w14:textId="56255EF0" w:rsidR="009876FF" w:rsidRPr="005F14F0" w:rsidRDefault="009876FF" w:rsidP="009876F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BEE0D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548D7" w14:textId="5C479997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2882FAF" w14:textId="066E796F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131312020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D99FC4E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710ADD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6BA988D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7B3203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335DA" w14:textId="77777777" w:rsidR="00F73309" w:rsidRDefault="00F73309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3A804C" w14:textId="018278F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358A9F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F8C3B" w14:textId="474908B2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2A8A798" w14:textId="49C37106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325221" w14:textId="104BC93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8582A6" w14:textId="1C900870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120161211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0F1D8CC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16D051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4294D6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548E51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A1D4C1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297C10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1A0F03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0DD8C2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E04707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5B7C6E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037E80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BD35D2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942FD5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465B23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1F24C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AE6930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42D0D9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840F31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A3C357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1F22FC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A09350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CCEA7F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AE0F38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D764A9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7C2B20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8D9A11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B4090F" w14:textId="77777777" w:rsidR="00C67B15" w:rsidRDefault="00C67B15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78081" w14:textId="25CA05ED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D19A6EA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A23BF" w14:textId="342B9F2E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4AA9793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85B01B" w14:textId="6ABDFAB8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6C1BD26" w14:textId="18A6ACDB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125161611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21821D4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A997F7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37A58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D66B8F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D59CA1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0E2239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8B30B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5EA2C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06769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D8266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BA0187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C86C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C9331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156AA3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04BAE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148985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1B52C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C0E6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A4ABF5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5F1D61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9DE60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16B0B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B2E99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CB835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3B465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ED45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E880C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93148" w14:textId="47DDCF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21452F2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01773C" w14:textId="28DD4A26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0C42AA03" w14:textId="034821DA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80E724" w14:textId="4FEAF451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03036CF" w14:textId="3F8441E6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125201612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24B357E0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3EFA74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E1AF1F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95C8C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FB48C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DAE2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CBA44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2369F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DE8C3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E3875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B443B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9113E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FDF47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61573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6870C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5A00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27A0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A0BA6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7B52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EC1D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385C69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B8BA6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B1FE03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2396B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13B00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27EFB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C11839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4EA48B" w14:textId="64E9563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B0B330D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F92450" w14:textId="5BB75231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DB2BEB4" w14:textId="50F2FF1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4ACDEA" w14:textId="4E500E2A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79CA71A1" w14:textId="5FCD79A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131162011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667635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74348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BDD1BE4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83C188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FBBC9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CAF82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9F85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360682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E56B3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A21835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C2C122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E2B7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32780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A1B038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DF3059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53073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EBFB5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1E8FB2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13177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1CBB1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07185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256988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64194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EB4583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D8B27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19FE0B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618718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47817" w14:textId="77CCB4DE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19FE398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A628AD" w14:textId="7AC46287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40F25302" w14:textId="3073647E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673F08" w14:textId="2007C00B" w:rsidR="009876FF" w:rsidRPr="005F14F0" w:rsidRDefault="009876FF" w:rsidP="009876F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="000828AE"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2E9DE70" w14:textId="6D3AA589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131202012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510741EF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94019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9CC37E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D86D89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87FB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F147F3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0DF00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53182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E7DD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3626AF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D82F0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51FD59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C9A88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4EEB87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144B2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A92CE4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CE3C11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C8955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2A8B8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106F57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4BDC0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B835A6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DD014E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37BE71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68244A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CFC7FD" w14:textId="77777777" w:rsidR="00A3259E" w:rsidRDefault="00A3259E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048C65" w14:textId="77777777" w:rsidR="009876FF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4098B8" w14:textId="42337E2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A2FBDB5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F90FF" w14:textId="650531BB" w:rsidR="00143C84" w:rsidRPr="00C82EFB" w:rsidRDefault="009876FF" w:rsidP="00143C84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 w:rsidR="00143C84"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="00143C84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2F91CEBE" w14:textId="0D1A2C08" w:rsidR="009876FF" w:rsidRPr="005F14F0" w:rsidRDefault="009876FF" w:rsidP="00143C8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7B527D1" w14:textId="26623D53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131252016</w:t>
      </w:r>
      <w:r w:rsidR="000828AE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4BC539C4" w14:textId="77777777" w:rsidR="009876FF" w:rsidRPr="005F14F0" w:rsidRDefault="009876FF" w:rsidP="009876F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600EC" w14:textId="77777777" w:rsidR="009876FF" w:rsidRPr="005F14F0" w:rsidRDefault="009876FF" w:rsidP="009876F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85C09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829FE8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54F1B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2B72B7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536FA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4ADB28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62640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03B3D9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79569A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D402F2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52A0DD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810FC0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6318A6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C12CF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18E28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06D592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2BE23D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ECBF95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0D237D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9AD979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1CFCFC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A45CD2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66411C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C12C2E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03D66" w14:textId="77777777" w:rsidR="00A3259E" w:rsidRDefault="00A3259E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8AB7C3" w14:textId="77777777" w:rsidR="00773A89" w:rsidRPr="00C82EFB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89519" w14:textId="5DE612D8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mit dir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ektem Endübergang</w:t>
      </w:r>
    </w:p>
    <w:p w14:paraId="1E3CB1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6233AB" w14:textId="41C7FDCC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A6742B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</w:t>
      </w:r>
      <w:r w:rsidR="00A454F5">
        <w:rPr>
          <w:rFonts w:ascii="Century Gothic" w:hAnsi="Century Gothic" w:cs="Arial"/>
          <w:color w:val="595959" w:themeColor="text1" w:themeTint="A6"/>
          <w:szCs w:val="22"/>
        </w:rPr>
        <w:t xml:space="preserve">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6764F412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44549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412C6D5" w14:textId="3542712C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16161111-GH</w:t>
      </w:r>
    </w:p>
    <w:p w14:paraId="5F628D8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C5E1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B118CD7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58341E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71DD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9ED763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62462F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2A6E6F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CE540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25590F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18E3AD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9C12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09AA9D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2B7AA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3B0B69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523502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B5BD4C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CD201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204C8C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0558D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F3409C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AA61B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59CB4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60B54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C691E3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2E8FE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AAC86F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54E5B4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A8A0BE" w14:textId="3D432AD2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22B6DF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7825D" w14:textId="7A09A70F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1C10280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89C4BC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44D5124" w14:textId="7FE26A1C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20201212-GH</w:t>
      </w:r>
    </w:p>
    <w:p w14:paraId="652E9AAF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F105CA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77E489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8DD2E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E3BEC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92ECF4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F033A8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633BB0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A031B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5D98A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14673E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1D6DFD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AC5A8E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72CB2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F0999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2202AC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601E3E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632BB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2CAF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F7CA9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667AE4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D98120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7C89C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2B7F9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832B38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4E162C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07BC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87208F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F8B7B0" w14:textId="1725299E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48AB9515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831EAB" w14:textId="3D508158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63C705F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AFB5DE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AE0D8D2" w14:textId="217D9EB3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25251616-GH</w:t>
      </w:r>
    </w:p>
    <w:p w14:paraId="5EEABB97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2B7EBF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AA5F00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B2EFC" w14:textId="77777777" w:rsidR="00773A89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A70C6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5E0A0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1CC40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2640D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252CE2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58123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BB9D7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8EF16B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D582C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3A02C6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D33511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F8EA90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211EA4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45B0C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129123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B4ACA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7FB257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818B1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5A5F1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EB8D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15F555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717888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ADDD24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2A74B" w14:textId="77777777" w:rsidR="00A3259E" w:rsidRDefault="00A3259E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E92B1" w14:textId="09981259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Abfluss-Doppelrohrleitungssystem aus PE-HD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 xml:space="preserve"> mit direktem Endübergang</w:t>
      </w:r>
    </w:p>
    <w:p w14:paraId="115E917B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FFD4DA" w14:textId="23AB81E6" w:rsidR="00773A89" w:rsidRPr="00C82EFB" w:rsidRDefault="00773A89" w:rsidP="00773A8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="00B40FE5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- Abzweig 45° </w:t>
      </w:r>
      <w:r w:rsidR="00181902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  <w:r w:rsidR="00220B14">
        <w:rPr>
          <w:rFonts w:ascii="Century Gothic" w:hAnsi="Century Gothic" w:cs="Arial"/>
          <w:color w:val="595959" w:themeColor="text1" w:themeTint="A6"/>
          <w:szCs w:val="22"/>
        </w:rPr>
        <w:t xml:space="preserve"> Am Abgang ist direkt ein Endübergang auf d110x4,2mm Rohrstutzen,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Formteilenden verlängert zum Heizwendelschweißen (HM), mit allen für die Systemsicherheit notwendigen Innen-/ Außenrohrfestpunkten, Ringraum </w:t>
      </w:r>
      <w:r>
        <w:rPr>
          <w:rFonts w:ascii="Century Gothic" w:hAnsi="Century Gothic" w:cs="Arial"/>
          <w:color w:val="595959" w:themeColor="text1" w:themeTint="A6"/>
          <w:szCs w:val="22"/>
        </w:rPr>
        <w:t>ausgeschäumt mit PUR-Schaum (Kernrohdichte ca. 60 kg/m3) und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ausgestattet mit einem selbstlimitierendem Fluorpolymer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[Leistung nach Bedarf (z. B. 31W/m)] inkl. aller notwendigen Heizbandverbinder, entsprechend den Vorbemerkungen liefern, höhen- und fluchtgerecht verlegen, einschließlich aller Nebenarbeiten.</w:t>
      </w:r>
    </w:p>
    <w:p w14:paraId="38959FBD" w14:textId="77777777" w:rsidR="00773A89" w:rsidRPr="005F14F0" w:rsidRDefault="00773A89" w:rsidP="00773A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1DE8E7" w14:textId="77777777" w:rsidR="00773A89" w:rsidRPr="005F14F0" w:rsidRDefault="00773A89" w:rsidP="00773A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97CDE8E" w14:textId="458C55A9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A8704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31312020-GH</w:t>
      </w:r>
    </w:p>
    <w:p w14:paraId="6672B1FE" w14:textId="77777777" w:rsidR="00773A89" w:rsidRPr="005F14F0" w:rsidRDefault="00773A89" w:rsidP="00773A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235741" w14:textId="77777777" w:rsidR="00773A89" w:rsidRPr="005F14F0" w:rsidRDefault="00773A89" w:rsidP="00773A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65B047C" w14:textId="77777777" w:rsidR="00AE78B9" w:rsidRDefault="00AE78B9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5CF881" w14:textId="77777777" w:rsidR="00B92887" w:rsidRPr="00C82EFB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5CC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63F56F0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B25CED" w14:textId="150687C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110 mm (Typ „Akatherm“) für die Verbindung des Innenrohrs (für die Verbindung des Außenrohrs, wird eine Langmuffe -</w:t>
      </w:r>
      <w:r w:rsidR="007824F0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160mm benötigt!), liefern und montieren, einschließlich aller Nebenarbeiten.</w:t>
      </w:r>
    </w:p>
    <w:p w14:paraId="2AA3DF1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16963" w14:textId="6E87F8B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1024EF7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41.11.95</w:t>
      </w:r>
    </w:p>
    <w:p w14:paraId="7404068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7BD990" w14:textId="1E725A35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F5645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C27C30" w14:textId="61C8441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B8F8A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E684EA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B191C5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D1EAB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98512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457CD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34817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390A6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650EF9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5A04CD25" w14:textId="426C611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160mm (Typ „Akatherm“) für die Verbindung des Außenrohrs (für die Verbindung des Innenrohrs, wird eine Heizwendelschweißmuffe - Typ „Akatherm“ - DE 110mm benötigt!), liefern und montieren, einschließlich aller Nebenarbeiten.</w:t>
      </w:r>
    </w:p>
    <w:p w14:paraId="053EFB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8FA6" w14:textId="6CF108A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0BCB8FC" w14:textId="0646F8CA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41.16.11.95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231161A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D2AA6" w14:textId="648C6F03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E49097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BB3B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9680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3399203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7512D5" w14:textId="4316FB4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125 mm (Typ „Akatherm“) für die Verbindung des Innenrohrs (für die Verbindung des Außenrohrs, wird eine Langmuffe -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200mm benötigt!), liefern und montieren, einschließlich aller Nebenarbeiten.</w:t>
      </w:r>
    </w:p>
    <w:p w14:paraId="6A6021B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B1785" w14:textId="5AA5921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2FC20436" w14:textId="41C0CB0A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41.12.95</w:t>
      </w:r>
    </w:p>
    <w:p w14:paraId="41285C9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5DA70" w14:textId="2B3C689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849C7A3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7CA6F6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36F448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5ACD49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D1135E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C05EBD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0A2CE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1BB3A9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CF7748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3D4B5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36D6BA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0A6AA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4451FD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B9CB0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8D6DE3" w14:textId="77777777" w:rsidR="00114538" w:rsidRPr="00C82EFB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0999B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325C163F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CE2AE8" w14:textId="73F1758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354B43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200mm (Typ „Akatherm“) für die Verbindung des Außenrohrs (für die Verbindung des Innenrohrs, wird eine Heizwendelschweißmuffe - Typ „Akatherm“ - DE 125mm benötigt!), liefern und montieren, einschließlich aller Nebenarbeiten.</w:t>
      </w:r>
    </w:p>
    <w:p w14:paraId="2D50CCB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CA586F" w14:textId="48550E08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60AF4688" w14:textId="20C6D31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41.20.12.95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3F31AFB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DDC6F" w14:textId="02EA9E3B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A6E84F0" w14:textId="4EC8E1C6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795EA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EB35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1C630DB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2CC53" w14:textId="1C538BBD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-Abfluss-Doppelrohrleitungssystem; Heizwendelschweißmuffe DE 160 mm (Typ „Akatherm“) für die Verbindung des Innenrohrs (für die Verbindung des Außenrohrs, wird eine Langmuffe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proofErr w:type="gramStart"/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GH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Typ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„Akatherm“ - DE 250mm benötigt!), liefern und montieren, einschließlich aller Nebenarbeiten.</w:t>
      </w:r>
    </w:p>
    <w:p w14:paraId="2F355CA0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F431D" w14:textId="09B0D16C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92E72F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41.16.95</w:t>
      </w:r>
    </w:p>
    <w:p w14:paraId="55FD803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2C9BF0" w14:textId="0A3780B6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F673DD9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2A434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016CF1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9A89D1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72EBE9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E9E4A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757FFC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1713E9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2FC2D1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3CD745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44490E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A7C9C8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CFA64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828E40" w14:textId="77777777" w:rsidR="00114538" w:rsidRPr="00C82EFB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BC8AD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36A7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6CB89BC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13C990E" w14:textId="4C74B89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Langmuffe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 -GH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DE 250mm (Typ „Akatherm“) für die Verbindung des Außenrohrs (für die Verbindung des Innenrohrs, wird eine Heizwendelschweißmuffe - Typ „Akatherm“ - DE 160mm benötigt!), liefern und montieren, einschließlich aller Nebenarbeiten.</w:t>
      </w:r>
    </w:p>
    <w:p w14:paraId="0CC8627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76216E" w14:textId="7537559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4ED7921" w14:textId="12C3295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41.25.16.95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54CA21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3CBB7" w14:textId="6EFB65AF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EDAE02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08F62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F9671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</w:t>
      </w:r>
    </w:p>
    <w:p w14:paraId="0BF4919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81CBC2" w14:textId="35E870BE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-Abfluss-Doppelrohrleitungssystem; Heizwendelschweißmuffe DE 200 mm (Typ „Akatherm“) für die Verbindung des Innenrohrs (für die Verbindung des Außenrohrs, wird eine Langmuffe -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>GH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Typ „Akatherm“ - DE 315mm benötigt!), liefern und montieren, einschließlich aller Nebenarbeiten.</w:t>
      </w:r>
    </w:p>
    <w:p w14:paraId="4E72A80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499CA" w14:textId="62580B86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, Akatherm oder gleichwertig</w:t>
      </w:r>
    </w:p>
    <w:p w14:paraId="08ACA949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41.20.65</w:t>
      </w:r>
    </w:p>
    <w:p w14:paraId="62E7134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ABE97" w14:textId="6D697E9E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43CE8B1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B8C5C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67EA8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39F63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75CC78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81C09F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8871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8B08F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D70DEA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EE291B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94B9E8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848C09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4A575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51003C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9FF980" w14:textId="77777777" w:rsidR="00114538" w:rsidRPr="00C82EFB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D2AA4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- Verbindungstechnik; Heizwendelschweißmuffe-Langmuffe</w:t>
      </w:r>
    </w:p>
    <w:p w14:paraId="0DDAE1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21105DB3" w14:textId="253A3EE1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Verbindungstechnik; Heizwendelschweißmuffe - Langmuffe </w:t>
      </w:r>
      <w:r w:rsidR="00882E45">
        <w:rPr>
          <w:rFonts w:ascii="Century Gothic" w:hAnsi="Century Gothic" w:cs="Arial"/>
          <w:color w:val="595959" w:themeColor="text1" w:themeTint="A6"/>
          <w:szCs w:val="22"/>
        </w:rPr>
        <w:t xml:space="preserve">-GH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DE 315mm (Typ „Akatherm“) für die Verbindung des Außenrohrs (für die Verbindung des Innenrohrs, wird eine Heizwendelschweißmuffe - Typ „Akatherm“ - DE 200mm benötigt!), liefern und montieren, einschließlich aller Nebenarbeiten.</w:t>
      </w:r>
    </w:p>
    <w:p w14:paraId="0BE76A2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E12B7F" w14:textId="1B65E002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244E773D" w14:textId="3BE07DD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41.31.20.95</w:t>
      </w:r>
      <w:r w:rsidR="006D2054">
        <w:rPr>
          <w:rFonts w:ascii="Century Gothic" w:hAnsi="Century Gothic" w:cs="Arial"/>
          <w:color w:val="595959" w:themeColor="text1" w:themeTint="A6"/>
          <w:szCs w:val="22"/>
        </w:rPr>
        <w:t>-GH</w:t>
      </w:r>
    </w:p>
    <w:p w14:paraId="7141194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749D60" w14:textId="0E52D554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39C65633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46932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E2FCF0" w14:textId="77777777" w:rsidR="0061598C" w:rsidRDefault="0061598C" w:rsidP="0061598C">
      <w:pPr>
        <w:tabs>
          <w:tab w:val="left" w:pos="1985"/>
          <w:tab w:val="left" w:pos="8222"/>
        </w:tabs>
        <w:overflowPunct/>
        <w:autoSpaceDE/>
        <w:adjustRightInd/>
        <w:ind w:left="1985" w:hanging="1985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Hinweis: Zum nachisolieren des Ringraumes im Verbindungsbereich wird Dämmmaterial benötigt. Alukaschierte Steinwolle ist dafür geeignet. Dies ist von Aliaxis nicht lieferbar und muss bauseits gestellt werden.</w:t>
      </w:r>
    </w:p>
    <w:p w14:paraId="47BBA0B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764D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739A4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263D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4C747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EE799D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B5675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BF75FD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B5FA9C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7B4DB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525456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18191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62420B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CC283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1E940B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9A1C8A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07C9C7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E1B674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2B0EE2" w14:textId="77777777" w:rsidR="00114538" w:rsidRDefault="00114538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9B63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AA898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92BBE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38366F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1C4D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3DFE3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EE285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7AA7A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B93CF2E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5F14F0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5F14F0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>.</w:t>
      </w:r>
    </w:p>
    <w:p w14:paraId="007FEEC8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46F824AE" w14:textId="5D71AA4E" w:rsidR="00A279DC" w:rsidRPr="00D2207B" w:rsidRDefault="00B40FE5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="00A279DC"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- PE-Abfluss-Doppelrohr Abzweigschacht Typ 1 </w:t>
      </w:r>
      <w:proofErr w:type="gramStart"/>
      <w:r w:rsidR="00A279DC" w:rsidRPr="00D2207B">
        <w:rPr>
          <w:rFonts w:ascii="Century Gothic" w:hAnsi="Century Gothic" w:cs="Arial"/>
          <w:color w:val="595959" w:themeColor="text1" w:themeTint="A6"/>
          <w:szCs w:val="22"/>
        </w:rPr>
        <w:t>( 250</w:t>
      </w:r>
      <w:proofErr w:type="gramEnd"/>
      <w:r w:rsidR="00A279DC" w:rsidRPr="00D2207B">
        <w:rPr>
          <w:rFonts w:ascii="Century Gothic" w:hAnsi="Century Gothic" w:cs="Arial"/>
          <w:color w:val="595959" w:themeColor="text1" w:themeTint="A6"/>
          <w:szCs w:val="22"/>
        </w:rPr>
        <w:t>/160 [160/110] 250/160 )</w:t>
      </w:r>
    </w:p>
    <w:p w14:paraId="38A3FFA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bestehend aus:</w:t>
      </w:r>
    </w:p>
    <w:p w14:paraId="06928F52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Schachtkörper aus PE100 Vollwandrohr 1200 x 43mm SDR 26; H= 2,0m</w:t>
      </w:r>
    </w:p>
    <w:p w14:paraId="3F90E95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aufgeschweißter </w:t>
      </w:r>
      <w:proofErr w:type="gramStart"/>
      <w:r w:rsidRPr="00D2207B">
        <w:rPr>
          <w:rFonts w:ascii="Century Gothic" w:hAnsi="Century Gothic" w:cs="Arial"/>
          <w:color w:val="595959" w:themeColor="text1" w:themeTint="A6"/>
          <w:szCs w:val="22"/>
        </w:rPr>
        <w:t>PE Boden</w:t>
      </w:r>
      <w:proofErr w:type="gramEnd"/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1400 x 1400 x 30mm</w:t>
      </w:r>
    </w:p>
    <w:p w14:paraId="3555BE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3571585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1x Doppelrohrsensorendübergang (Übergang von Doppel- auf Einzelrohr) de 160x6,2mm, Innenrohr DE 110x4,2mm, Zulauf 2 </w:t>
      </w:r>
    </w:p>
    <w:p w14:paraId="58563A46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Doppelrohrendübergang (Übergang von Doppel- auf Einzelrohr) de 250x7,7mm, Innenrohr de 160x6,2mm, Ablauf 3</w:t>
      </w:r>
    </w:p>
    <w:p w14:paraId="7F066C4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im Schacht wird die Rohrleitung de 160x6,2mm geschlossen geführt</w:t>
      </w:r>
    </w:p>
    <w:p w14:paraId="34744891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Einzelrohr-Abzweig 45° de 160x6,2 auf 110x4,2mm mit Bogen nach oben zum seitlichen Zulauf 2 wird in die durchgehende Hauptleitung eingeschweißt</w:t>
      </w:r>
    </w:p>
    <w:p w14:paraId="6C10B0D3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in Fließrichtung nach dem Abzweig 45° wird ein ovales Putzstück in die Hauptleitung eingeschweißt</w:t>
      </w:r>
    </w:p>
    <w:p w14:paraId="575C79C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11B97DB9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2x 1/2" IG Muffe/Stopfen zur Ringraumprüfung </w:t>
      </w:r>
    </w:p>
    <w:p w14:paraId="1418EA4B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4 Halter für die Einstiegsleiter lose mitgeliefert</w:t>
      </w:r>
    </w:p>
    <w:p w14:paraId="1AE0E8AF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414B4635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2xTragösen</w:t>
      </w:r>
    </w:p>
    <w:p w14:paraId="7FD147C6" w14:textId="77777777" w:rsidR="00A279DC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Das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wird jeweils an den Endübergängen in den Schacht geführt. Incl. Kabelverschraubung. Im Schacht muss das </w:t>
      </w:r>
      <w:proofErr w:type="spellStart"/>
      <w:r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>
        <w:rPr>
          <w:rFonts w:ascii="Century Gothic" w:hAnsi="Century Gothic" w:cs="Arial"/>
          <w:color w:val="595959" w:themeColor="text1" w:themeTint="A6"/>
          <w:szCs w:val="22"/>
        </w:rPr>
        <w:t xml:space="preserve"> um die Rohrleitung gelegt, Fixiert und nachträglich wasserdicht gedämmt werden. Die Doppelrohr stutzen sind mit PUR-Schaum (Kernrohdichte ca. 60 kg/m3) ausgeschäumt.</w:t>
      </w:r>
    </w:p>
    <w:p w14:paraId="1ABB860C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eine Schachtabdeckung, Einstiegsleiter sind nicht im Schachtpreis enthalten</w:t>
      </w:r>
    </w:p>
    <w:p w14:paraId="27122B70" w14:textId="77777777" w:rsidR="00A279DC" w:rsidRPr="00D2207B" w:rsidRDefault="00A279DC" w:rsidP="00A279DC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Nach Zeichnungsnummer </w:t>
      </w:r>
      <w:r>
        <w:rPr>
          <w:rFonts w:ascii="Century Gothic" w:hAnsi="Century Gothic" w:cs="Arial"/>
          <w:color w:val="595959" w:themeColor="text1" w:themeTint="A6"/>
          <w:szCs w:val="22"/>
        </w:rPr>
        <w:t>A…</w:t>
      </w:r>
      <w:proofErr w:type="gramStart"/>
      <w:r>
        <w:rPr>
          <w:rFonts w:ascii="Century Gothic" w:hAnsi="Century Gothic" w:cs="Arial"/>
          <w:color w:val="595959" w:themeColor="text1" w:themeTint="A6"/>
          <w:szCs w:val="22"/>
        </w:rPr>
        <w:t>…….</w:t>
      </w:r>
      <w:proofErr w:type="gramEnd"/>
      <w:r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gefertigt</w:t>
      </w:r>
    </w:p>
    <w:p w14:paraId="7F19408D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06CE4B66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2F4A5E" w14:textId="77777777" w:rsidR="00A279DC" w:rsidRPr="005F14F0" w:rsidRDefault="00A279DC" w:rsidP="00A279D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GmbH, </w:t>
      </w:r>
      <w:proofErr w:type="spellStart"/>
      <w:r w:rsidRPr="005F14F0">
        <w:rPr>
          <w:rFonts w:ascii="Century Gothic" w:hAnsi="Century Gothic" w:cs="Arial"/>
          <w:color w:val="595959" w:themeColor="text1" w:themeTint="A6"/>
          <w:szCs w:val="22"/>
        </w:rPr>
        <w:t>Akatherm</w:t>
      </w:r>
      <w:r>
        <w:rPr>
          <w:rFonts w:ascii="Century Gothic" w:hAnsi="Century Gothic" w:cs="Arial"/>
          <w:color w:val="595959" w:themeColor="text1" w:themeTint="A6"/>
          <w:szCs w:val="22"/>
        </w:rPr>
        <w:t>Thermo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Plus</w:t>
      </w:r>
      <w:proofErr w:type="spellEnd"/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3844C879" w14:textId="77777777" w:rsidR="00A279DC" w:rsidRPr="005F14F0" w:rsidRDefault="00A279DC" w:rsidP="00A279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41CB9902" w14:textId="77777777" w:rsidR="00A279DC" w:rsidRPr="005F14F0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B9AD68" w14:textId="77777777" w:rsidR="00A279DC" w:rsidRPr="005F14F0" w:rsidRDefault="00A279DC" w:rsidP="00A279D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3E33CB" w14:textId="77777777" w:rsidR="00A279DC" w:rsidRDefault="00A279DC" w:rsidP="00A279D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B826E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BA69A8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586BB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D00FE2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AF1731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10BC7A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319E04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64F93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04CB72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E4F51" w14:textId="77777777" w:rsidR="00A279DC" w:rsidRDefault="00A279D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ED7CC9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8EF47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</w:p>
    <w:p w14:paraId="066062D8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ABCA93F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72B5B93D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Heizbandan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Abschlußgarnitur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bestehend aus Übergang vom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Heizband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an 230V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Stromanschluß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und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Verschluß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vom Heizbandende mit Fluorpolymeraußenmantel in Schrumpftechnik</w:t>
      </w:r>
    </w:p>
    <w:p w14:paraId="409053D1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120°C </w:t>
      </w:r>
    </w:p>
    <w:p w14:paraId="7BEC601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Klemmquerschnitt: bis 2,5mm²</w:t>
      </w:r>
    </w:p>
    <w:p w14:paraId="362FA3DB" w14:textId="77777777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ADDD4D" w14:textId="05492689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150FBD8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HEIZBANDANAB</w:t>
      </w:r>
    </w:p>
    <w:p w14:paraId="17E67C66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3F09CF" w14:textId="68F77CE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0D67F8E2" w14:textId="79806BCF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4D617" w14:textId="0A860DCB" w:rsidR="00E66EBC" w:rsidRDefault="00E66EB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C3AFC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-Abfluss-Doppelrohrleitungssystem aus PE-HD Heizbandverbinder</w:t>
      </w:r>
    </w:p>
    <w:p w14:paraId="380E7A39" w14:textId="1727115C" w:rsidR="00C82EFB" w:rsidRPr="00C82EFB" w:rsidRDefault="00C82EFB" w:rsidP="00E66EB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 </w:t>
      </w:r>
    </w:p>
    <w:p w14:paraId="1E73B4D3" w14:textId="2F9FB67D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Heizbandverbinder für Heizbänder mit Fluorpolymeraußenmantel in Schrumpftechnik</w:t>
      </w:r>
    </w:p>
    <w:p w14:paraId="57ECCD81" w14:textId="4EA70755" w:rsid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Max. Werkstücktemperatur: </w:t>
      </w:r>
      <w:r w:rsidR="00EB6B48">
        <w:rPr>
          <w:rFonts w:ascii="Century Gothic" w:hAnsi="Century Gothic" w:cs="Arial"/>
          <w:color w:val="595959" w:themeColor="text1" w:themeTint="A6"/>
          <w:szCs w:val="22"/>
        </w:rPr>
        <w:t>85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°C</w:t>
      </w:r>
    </w:p>
    <w:p w14:paraId="0CF87FA3" w14:textId="1003CF58" w:rsidR="00EB6B48" w:rsidRPr="00C82EFB" w:rsidRDefault="00EB6B48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832471">
        <w:rPr>
          <w:rFonts w:ascii="Century Gothic" w:hAnsi="Century Gothic" w:cs="Arial"/>
          <w:color w:val="595959" w:themeColor="text1" w:themeTint="A6"/>
          <w:szCs w:val="22"/>
        </w:rPr>
        <w:t>Klemmquerschnitt bis 1,5mm²</w:t>
      </w:r>
    </w:p>
    <w:p w14:paraId="3294B950" w14:textId="5CD28F32" w:rsidR="00C82EFB" w:rsidRPr="00C82EFB" w:rsidRDefault="005138B4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Verbindung mit </w:t>
      </w:r>
      <w:r w:rsidR="00832471">
        <w:rPr>
          <w:rFonts w:ascii="Century Gothic" w:hAnsi="Century Gothic" w:cs="Arial"/>
          <w:color w:val="595959" w:themeColor="text1" w:themeTint="A6"/>
          <w:szCs w:val="22"/>
        </w:rPr>
        <w:t xml:space="preserve">isolierten Stoßverbindern </w:t>
      </w:r>
      <w:r w:rsidR="00A47A0F">
        <w:rPr>
          <w:rFonts w:ascii="Century Gothic" w:hAnsi="Century Gothic" w:cs="Arial"/>
          <w:color w:val="595959" w:themeColor="text1" w:themeTint="A6"/>
          <w:szCs w:val="22"/>
        </w:rPr>
        <w:t xml:space="preserve">in </w:t>
      </w:r>
      <w:r>
        <w:rPr>
          <w:rFonts w:ascii="Century Gothic" w:hAnsi="Century Gothic" w:cs="Arial"/>
          <w:color w:val="595959" w:themeColor="text1" w:themeTint="A6"/>
          <w:szCs w:val="22"/>
        </w:rPr>
        <w:t>Quetschtechnik</w:t>
      </w:r>
    </w:p>
    <w:p w14:paraId="0E95F7AD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82C1C5" w14:textId="199769E3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0150585E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HEIZBANDVERBIN</w:t>
      </w:r>
    </w:p>
    <w:p w14:paraId="025AD1A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2A0D1F" w14:textId="6AB92D50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75464399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73424C" w14:textId="77777777" w:rsidR="004D03B5" w:rsidRDefault="004D03B5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F662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EC8BF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5F59E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37C653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05EA64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062E8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CD8EC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3EBE9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6C2A69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E3A1B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46A3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D3ED2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E35077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9E00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86865B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….</w:t>
      </w:r>
      <w:proofErr w:type="spellStart"/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>Stck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>.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-Abfluss-Doppelrohrleitungssystem aus PE-HD </w:t>
      </w:r>
    </w:p>
    <w:p w14:paraId="3BDD41FA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Regler mit Fühler</w:t>
      </w:r>
    </w:p>
    <w:p w14:paraId="3238E365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 </w:t>
      </w:r>
    </w:p>
    <w:p w14:paraId="4B786FC9" w14:textId="77777777" w:rsidR="00C82EFB" w:rsidRPr="00C82EFB" w:rsidRDefault="00C82EFB" w:rsidP="00C82EF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Elektronisches Universalregelgerät</w:t>
      </w:r>
    </w:p>
    <w:p w14:paraId="6665408B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Einsatz im nicht-explosionsgefährdeten Bereich.</w:t>
      </w:r>
    </w:p>
    <w:p w14:paraId="5569FC1F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Verwendbar für Außen- u. Inneneinstellung</w:t>
      </w:r>
    </w:p>
    <w:p w14:paraId="5DFA131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Fühler verlängerbar auf 100m</w:t>
      </w:r>
    </w:p>
    <w:p w14:paraId="5DBC4847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Einstellbare Hysterese</w:t>
      </w:r>
    </w:p>
    <w:p w14:paraId="1B2DB897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Schalttemperaturdifferenz +/-0,5-5K bzw. +/-0,5-10K</w:t>
      </w:r>
    </w:p>
    <w:p w14:paraId="440F48CE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Schalttemperaturbereich: 0…+60°C</w:t>
      </w:r>
    </w:p>
    <w:p w14:paraId="1968D969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Umgebungstemperatur: -20…+50°C</w:t>
      </w:r>
    </w:p>
    <w:p w14:paraId="66694B10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Schaltstrom: 16A (rein ohmsche Last)</w:t>
      </w:r>
    </w:p>
    <w:p w14:paraId="70718E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Gehäuseabmessungen: 122x120x56mm </w:t>
      </w:r>
    </w:p>
    <w:p w14:paraId="4F6D634F" w14:textId="77777777" w:rsidR="00C82EFB" w:rsidRPr="00C82EFB" w:rsidRDefault="00C82EFB" w:rsidP="00C82EFB">
      <w:pPr>
        <w:ind w:left="2127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Schutzart/klasse: IP65 nach EN 60529</w:t>
      </w:r>
    </w:p>
    <w:p w14:paraId="3287BC38" w14:textId="77777777" w:rsidR="00C82EFB" w:rsidRPr="00C82EFB" w:rsidRDefault="00C82EFB" w:rsidP="00C82EFB">
      <w:pPr>
        <w:ind w:left="1418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>Anzeigelampen: Relais AN/Fühlerbruch</w:t>
      </w:r>
    </w:p>
    <w:p w14:paraId="1C4C871D" w14:textId="77777777" w:rsidR="00C82EFB" w:rsidRPr="00C82EFB" w:rsidRDefault="00C82EFB" w:rsidP="00C82EFB">
      <w:pPr>
        <w:ind w:left="1276" w:firstLine="709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Incl. PTC 2-Leiter Fühler mit 4m </w:t>
      </w:r>
      <w:proofErr w:type="gramStart"/>
      <w:r w:rsidRPr="00C82EFB">
        <w:rPr>
          <w:rFonts w:ascii="Century Gothic" w:hAnsi="Century Gothic" w:cs="Arial"/>
          <w:color w:val="595959" w:themeColor="text1" w:themeTint="A6"/>
          <w:szCs w:val="22"/>
        </w:rPr>
        <w:t>PVC Kabel</w:t>
      </w:r>
      <w:proofErr w:type="gram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schwarz</w:t>
      </w:r>
    </w:p>
    <w:p w14:paraId="3EE8240C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BBC942" w14:textId="6B67A0C5" w:rsidR="00C82EFB" w:rsidRPr="00C82EFB" w:rsidRDefault="00C82EFB" w:rsidP="00C82EF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>Aliaxis Deutschland</w:t>
      </w:r>
      <w:r w:rsidR="00E66EBC"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proofErr w:type="spellStart"/>
      <w:r w:rsidRPr="00C82EFB">
        <w:rPr>
          <w:rFonts w:ascii="Century Gothic" w:hAnsi="Century Gothic" w:cs="Arial"/>
          <w:color w:val="595959" w:themeColor="text1" w:themeTint="A6"/>
          <w:szCs w:val="22"/>
        </w:rPr>
        <w:t>AkathermThermoPlus</w:t>
      </w:r>
      <w:proofErr w:type="spellEnd"/>
      <w:r w:rsidRPr="00C82EFB">
        <w:rPr>
          <w:rFonts w:ascii="Century Gothic" w:hAnsi="Century Gothic" w:cs="Arial"/>
          <w:color w:val="595959" w:themeColor="text1" w:themeTint="A6"/>
          <w:szCs w:val="22"/>
        </w:rPr>
        <w:t xml:space="preserve"> oder gleichwertig</w:t>
      </w:r>
    </w:p>
    <w:p w14:paraId="4124CE34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Artikel-Nr.: THERMOSTAT</w:t>
      </w:r>
    </w:p>
    <w:p w14:paraId="3C0789F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3AF5B" w14:textId="0AA0545C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82EFB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          Lohn........................</w:t>
      </w:r>
      <w:r w:rsidR="00E66EBC">
        <w:rPr>
          <w:rFonts w:ascii="Century Gothic" w:hAnsi="Century Gothic" w:cs="Arial"/>
          <w:color w:val="595959" w:themeColor="text1" w:themeTint="A6"/>
          <w:szCs w:val="22"/>
        </w:rPr>
        <w:t xml:space="preserve">      </w:t>
      </w:r>
      <w:r w:rsidRPr="00C82EFB">
        <w:rPr>
          <w:rFonts w:ascii="Century Gothic" w:hAnsi="Century Gothic" w:cs="Arial"/>
          <w:color w:val="595959" w:themeColor="text1" w:themeTint="A6"/>
          <w:szCs w:val="22"/>
        </w:rPr>
        <w:t>.......................</w:t>
      </w:r>
    </w:p>
    <w:p w14:paraId="27AAF081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D9526A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B1579C" w14:textId="77777777" w:rsidR="004C3DCC" w:rsidRDefault="004C3DC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C38606" w14:textId="77777777" w:rsidR="00970946" w:rsidRDefault="00970946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9124AD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E7988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776B91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ADAE3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5CA398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B7BB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196EEB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A84CF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BB8D0A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09A1C" w14:textId="77777777" w:rsidR="00B92887" w:rsidRDefault="00B92887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3B8646" w14:textId="77777777" w:rsid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114F2C" w14:textId="77777777" w:rsidR="004C3DCC" w:rsidRPr="00C82EFB" w:rsidRDefault="004C3DCC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9AF622" w14:textId="77777777" w:rsidR="00C82EFB" w:rsidRPr="00C82EFB" w:rsidRDefault="00C82EFB" w:rsidP="00C82E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27F704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6A3C5BC6" w14:textId="77777777" w:rsidR="00BB72E7" w:rsidRPr="00464909" w:rsidRDefault="00BB72E7" w:rsidP="00BB72E7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2899AD7F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proofErr w:type="spellStart"/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</w:t>
      </w:r>
      <w:proofErr w:type="spellEnd"/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50</w:t>
      </w:r>
    </w:p>
    <w:p w14:paraId="2AA1B090" w14:textId="77777777" w:rsidR="00BB72E7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17FF4C79" w14:textId="77777777" w:rsidR="00BB72E7" w:rsidRPr="00464909" w:rsidRDefault="00BB72E7" w:rsidP="00BB72E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38256E5D" w14:textId="77777777" w:rsidR="00BB72E7" w:rsidRDefault="00A857C1" w:rsidP="00BB72E7">
      <w:pPr>
        <w:rPr>
          <w:rFonts w:ascii="Century Gothic" w:hAnsi="Century Gothic" w:cs="Arial"/>
          <w:color w:val="595959" w:themeColor="text1" w:themeTint="A6"/>
          <w:szCs w:val="22"/>
        </w:rPr>
      </w:pPr>
      <w:hyperlink r:id="rId26" w:history="1">
        <w:r w:rsidR="00BB72E7" w:rsidRPr="00A60373">
          <w:rPr>
            <w:rStyle w:val="Hyperlink"/>
            <w:rFonts w:ascii="Century Gothic" w:hAnsi="Century Gothic" w:cs="Arial"/>
            <w:szCs w:val="22"/>
          </w:rPr>
          <w:t>mirko.steuer@aliaxis.com</w:t>
        </w:r>
      </w:hyperlink>
    </w:p>
    <w:p w14:paraId="2FE60D73" w14:textId="77777777" w:rsidR="00DE0164" w:rsidRPr="00BB72E7" w:rsidRDefault="00DE0164" w:rsidP="00BB72E7">
      <w:pPr>
        <w:overflowPunct/>
        <w:autoSpaceDE/>
        <w:autoSpaceDN/>
        <w:adjustRightInd/>
        <w:textAlignment w:val="auto"/>
      </w:pPr>
    </w:p>
    <w:sectPr w:rsidR="00DE0164" w:rsidRPr="00BB72E7" w:rsidSect="000763EF">
      <w:headerReference w:type="even" r:id="rId27"/>
      <w:headerReference w:type="default" r:id="rId28"/>
      <w:footerReference w:type="default" r:id="rId29"/>
      <w:headerReference w:type="first" r:id="rId30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827B" w14:textId="77777777" w:rsidR="00AA036A" w:rsidRDefault="00AA036A" w:rsidP="00DE0164">
      <w:r>
        <w:separator/>
      </w:r>
    </w:p>
  </w:endnote>
  <w:endnote w:type="continuationSeparator" w:id="0">
    <w:p w14:paraId="0CBFE73A" w14:textId="77777777" w:rsidR="00AA036A" w:rsidRDefault="00AA036A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8"/>
      <w:gridCol w:w="18"/>
      <w:gridCol w:w="1972"/>
      <w:gridCol w:w="2227"/>
    </w:tblGrid>
    <w:tr w:rsidR="00C8130C" w:rsidRPr="00DB4958" w14:paraId="3BF951E2" w14:textId="77777777" w:rsidTr="00E9648A">
      <w:trPr>
        <w:trHeight w:val="462"/>
      </w:trPr>
      <w:tc>
        <w:tcPr>
          <w:tcW w:w="4708" w:type="dxa"/>
        </w:tcPr>
        <w:p w14:paraId="2673164F" w14:textId="77777777" w:rsidR="00C8130C" w:rsidRPr="002C48EE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proofErr w:type="spellStart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Steinzeugstraße</w:t>
          </w:r>
          <w:proofErr w:type="spellEnd"/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18" w:type="dxa"/>
        </w:tcPr>
        <w:p w14:paraId="282B9238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1972" w:type="dxa"/>
        </w:tcPr>
        <w:p w14:paraId="2A9526B1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36FA1E8E" w14:textId="77777777" w:rsidR="00C8130C" w:rsidRPr="00DB4958" w:rsidRDefault="00C8130C" w:rsidP="00C8130C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227" w:type="dxa"/>
        </w:tcPr>
        <w:p w14:paraId="347307A7" w14:textId="77777777" w:rsidR="00C8130C" w:rsidRPr="00DB4958" w:rsidRDefault="00C8130C" w:rsidP="00C8130C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  <w:r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 xml:space="preserve">   </w:t>
          </w:r>
        </w:p>
      </w:tc>
    </w:tr>
  </w:tbl>
  <w:sdt>
    <w:sdtPr>
      <w:id w:val="-875391730"/>
      <w:docPartObj>
        <w:docPartGallery w:val="Page Numbers (Bottom of Page)"/>
        <w:docPartUnique/>
      </w:docPartObj>
    </w:sdtPr>
    <w:sdtEndPr/>
    <w:sdtContent>
      <w:p w14:paraId="66C71820" w14:textId="77777777" w:rsidR="00C8130C" w:rsidRDefault="00C8130C" w:rsidP="00C8130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9B4EE8" w14:textId="77777777" w:rsidR="00C8130C" w:rsidRDefault="00C813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5738" w14:textId="77777777" w:rsidR="00AA036A" w:rsidRDefault="00AA036A" w:rsidP="00DE0164">
      <w:r>
        <w:separator/>
      </w:r>
    </w:p>
  </w:footnote>
  <w:footnote w:type="continuationSeparator" w:id="0">
    <w:p w14:paraId="2724CFC0" w14:textId="77777777" w:rsidR="00AA036A" w:rsidRDefault="00AA036A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C82EFB" w:rsidRDefault="00A857C1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3CE" w14:textId="77777777" w:rsidR="00C82EFB" w:rsidRDefault="00A857C1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C82E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C82EFB" w:rsidRDefault="00A857C1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5DB2"/>
    <w:multiLevelType w:val="hybridMultilevel"/>
    <w:tmpl w:val="8BE8A90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673"/>
    <w:multiLevelType w:val="hybridMultilevel"/>
    <w:tmpl w:val="61568B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345DA"/>
    <w:multiLevelType w:val="hybridMultilevel"/>
    <w:tmpl w:val="AED0EB46"/>
    <w:lvl w:ilvl="0" w:tplc="0EA42D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1397">
    <w:abstractNumId w:val="2"/>
  </w:num>
  <w:num w:numId="2" w16cid:durableId="1288126090">
    <w:abstractNumId w:val="4"/>
  </w:num>
  <w:num w:numId="3" w16cid:durableId="1407070487">
    <w:abstractNumId w:val="0"/>
  </w:num>
  <w:num w:numId="4" w16cid:durableId="425538313">
    <w:abstractNumId w:val="3"/>
  </w:num>
  <w:num w:numId="5" w16cid:durableId="1126505981">
    <w:abstractNumId w:val="1"/>
  </w:num>
  <w:num w:numId="6" w16cid:durableId="558830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0294A"/>
    <w:rsid w:val="00015905"/>
    <w:rsid w:val="00061B5E"/>
    <w:rsid w:val="000763EF"/>
    <w:rsid w:val="000828AE"/>
    <w:rsid w:val="000A5E55"/>
    <w:rsid w:val="000E77D1"/>
    <w:rsid w:val="00114538"/>
    <w:rsid w:val="00143C84"/>
    <w:rsid w:val="00157072"/>
    <w:rsid w:val="00167E9E"/>
    <w:rsid w:val="00172931"/>
    <w:rsid w:val="00181902"/>
    <w:rsid w:val="00220B14"/>
    <w:rsid w:val="00262C18"/>
    <w:rsid w:val="002A4153"/>
    <w:rsid w:val="002B119F"/>
    <w:rsid w:val="002B57E0"/>
    <w:rsid w:val="002B7A36"/>
    <w:rsid w:val="002C0348"/>
    <w:rsid w:val="002C48EE"/>
    <w:rsid w:val="00315ACB"/>
    <w:rsid w:val="00354B43"/>
    <w:rsid w:val="0039319C"/>
    <w:rsid w:val="003A370E"/>
    <w:rsid w:val="003A7A47"/>
    <w:rsid w:val="003B7A74"/>
    <w:rsid w:val="003C7D52"/>
    <w:rsid w:val="003D09B2"/>
    <w:rsid w:val="003F3D4A"/>
    <w:rsid w:val="00471F35"/>
    <w:rsid w:val="00486576"/>
    <w:rsid w:val="00496EDC"/>
    <w:rsid w:val="004A6E7E"/>
    <w:rsid w:val="004C3DCC"/>
    <w:rsid w:val="004C5674"/>
    <w:rsid w:val="004D03B5"/>
    <w:rsid w:val="004D1C28"/>
    <w:rsid w:val="005138B4"/>
    <w:rsid w:val="00515493"/>
    <w:rsid w:val="00524D58"/>
    <w:rsid w:val="005509F4"/>
    <w:rsid w:val="0055393B"/>
    <w:rsid w:val="005A7942"/>
    <w:rsid w:val="005D5800"/>
    <w:rsid w:val="005E0496"/>
    <w:rsid w:val="005F1C7C"/>
    <w:rsid w:val="0061598C"/>
    <w:rsid w:val="00640EEB"/>
    <w:rsid w:val="00654B4A"/>
    <w:rsid w:val="0066006B"/>
    <w:rsid w:val="00662A2A"/>
    <w:rsid w:val="006871C0"/>
    <w:rsid w:val="006B6621"/>
    <w:rsid w:val="006D2054"/>
    <w:rsid w:val="006D5416"/>
    <w:rsid w:val="006D573C"/>
    <w:rsid w:val="00752786"/>
    <w:rsid w:val="007552F0"/>
    <w:rsid w:val="00757782"/>
    <w:rsid w:val="00763E6D"/>
    <w:rsid w:val="007670C5"/>
    <w:rsid w:val="00767BEE"/>
    <w:rsid w:val="00771381"/>
    <w:rsid w:val="00773A89"/>
    <w:rsid w:val="007824F0"/>
    <w:rsid w:val="0078502E"/>
    <w:rsid w:val="007A1BB3"/>
    <w:rsid w:val="007C081B"/>
    <w:rsid w:val="007D1E63"/>
    <w:rsid w:val="007E2328"/>
    <w:rsid w:val="007F01C3"/>
    <w:rsid w:val="007F6986"/>
    <w:rsid w:val="00800365"/>
    <w:rsid w:val="0081777D"/>
    <w:rsid w:val="00822A52"/>
    <w:rsid w:val="00825062"/>
    <w:rsid w:val="00832471"/>
    <w:rsid w:val="00842D48"/>
    <w:rsid w:val="00882E45"/>
    <w:rsid w:val="0089005E"/>
    <w:rsid w:val="0089127A"/>
    <w:rsid w:val="008919F9"/>
    <w:rsid w:val="00891CFD"/>
    <w:rsid w:val="008C735C"/>
    <w:rsid w:val="008D79DB"/>
    <w:rsid w:val="008E5841"/>
    <w:rsid w:val="009149B1"/>
    <w:rsid w:val="0091541B"/>
    <w:rsid w:val="00923629"/>
    <w:rsid w:val="00943C07"/>
    <w:rsid w:val="00944E2D"/>
    <w:rsid w:val="00970946"/>
    <w:rsid w:val="0097727F"/>
    <w:rsid w:val="009876FF"/>
    <w:rsid w:val="009A7090"/>
    <w:rsid w:val="009B494B"/>
    <w:rsid w:val="009B7BD5"/>
    <w:rsid w:val="009D4931"/>
    <w:rsid w:val="009E2E9C"/>
    <w:rsid w:val="00A279DC"/>
    <w:rsid w:val="00A3259E"/>
    <w:rsid w:val="00A3646F"/>
    <w:rsid w:val="00A44A91"/>
    <w:rsid w:val="00A454F5"/>
    <w:rsid w:val="00A47A0F"/>
    <w:rsid w:val="00A50D35"/>
    <w:rsid w:val="00A63661"/>
    <w:rsid w:val="00A6742B"/>
    <w:rsid w:val="00A70154"/>
    <w:rsid w:val="00A857C1"/>
    <w:rsid w:val="00A87049"/>
    <w:rsid w:val="00AA036A"/>
    <w:rsid w:val="00AC08AE"/>
    <w:rsid w:val="00AC59AA"/>
    <w:rsid w:val="00AE78B9"/>
    <w:rsid w:val="00AF091D"/>
    <w:rsid w:val="00AF29B4"/>
    <w:rsid w:val="00AF43D2"/>
    <w:rsid w:val="00AF5BEB"/>
    <w:rsid w:val="00B40FE5"/>
    <w:rsid w:val="00B4654A"/>
    <w:rsid w:val="00B50BFD"/>
    <w:rsid w:val="00B919AE"/>
    <w:rsid w:val="00B92887"/>
    <w:rsid w:val="00B95F03"/>
    <w:rsid w:val="00B97BE6"/>
    <w:rsid w:val="00BB72E7"/>
    <w:rsid w:val="00BC31FE"/>
    <w:rsid w:val="00BC7CBC"/>
    <w:rsid w:val="00BD07AF"/>
    <w:rsid w:val="00C41AAC"/>
    <w:rsid w:val="00C46767"/>
    <w:rsid w:val="00C57076"/>
    <w:rsid w:val="00C643EB"/>
    <w:rsid w:val="00C67B15"/>
    <w:rsid w:val="00C75E9E"/>
    <w:rsid w:val="00C764BC"/>
    <w:rsid w:val="00C8130C"/>
    <w:rsid w:val="00C82EFB"/>
    <w:rsid w:val="00CB2C24"/>
    <w:rsid w:val="00CE2B93"/>
    <w:rsid w:val="00CF743B"/>
    <w:rsid w:val="00D03F3C"/>
    <w:rsid w:val="00D11F09"/>
    <w:rsid w:val="00D405D0"/>
    <w:rsid w:val="00D571B8"/>
    <w:rsid w:val="00D84FE6"/>
    <w:rsid w:val="00DB4958"/>
    <w:rsid w:val="00DE0164"/>
    <w:rsid w:val="00DF6BA3"/>
    <w:rsid w:val="00E214D5"/>
    <w:rsid w:val="00E47841"/>
    <w:rsid w:val="00E54DCC"/>
    <w:rsid w:val="00E66EBC"/>
    <w:rsid w:val="00E7093C"/>
    <w:rsid w:val="00EB0E0E"/>
    <w:rsid w:val="00EB6B48"/>
    <w:rsid w:val="00EE14DC"/>
    <w:rsid w:val="00EF0E93"/>
    <w:rsid w:val="00F0093D"/>
    <w:rsid w:val="00F24CED"/>
    <w:rsid w:val="00F73309"/>
    <w:rsid w:val="00FC3D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2EFB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C82EFB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C82EFB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82EFB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82EFB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E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C82EFB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C82EFB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2EFB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2EF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2EFB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2EFB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C82EFB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C82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C82EFB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C82EFB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C82EFB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C82EF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2EFB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C82EF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C82EFB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C82EFB"/>
  </w:style>
  <w:style w:type="paragraph" w:styleId="Textkrper">
    <w:name w:val="Body Text"/>
    <w:basedOn w:val="Standard"/>
    <w:link w:val="TextkrperZchn"/>
    <w:autoRedefine/>
    <w:rsid w:val="00C82EFB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C82EFB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C82EF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C82EF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C82EF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paragraph" w:customStyle="1" w:styleId="normal8links">
    <w:name w:val="normal8links"/>
    <w:basedOn w:val="Standard"/>
    <w:uiPriority w:val="99"/>
    <w:rsid w:val="00B4654A"/>
    <w:pPr>
      <w:tabs>
        <w:tab w:val="left" w:pos="0"/>
      </w:tabs>
      <w:overflowPunct/>
      <w:spacing w:line="180" w:lineRule="atLeast"/>
      <w:textAlignment w:val="center"/>
    </w:pPr>
    <w:rPr>
      <w:rFonts w:ascii="Verdana" w:eastAsiaTheme="minorHAnsi" w:hAnsi="Verdana" w:cs="Verdana"/>
      <w:color w:val="000000"/>
      <w:sz w:val="16"/>
      <w:szCs w:val="16"/>
      <w:lang w:val="en-GB" w:eastAsia="en-US"/>
    </w:rPr>
  </w:style>
  <w:style w:type="paragraph" w:styleId="Blocktext">
    <w:name w:val="Block Text"/>
    <w:basedOn w:val="Standard"/>
    <w:rsid w:val="00C82EFB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C82EFB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C82EFB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C82EFB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C82EFB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C82EFB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82EFB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82EFB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C8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82EFB"/>
  </w:style>
  <w:style w:type="paragraph" w:styleId="Listenabsatz">
    <w:name w:val="List Paragraph"/>
    <w:basedOn w:val="Standard"/>
    <w:uiPriority w:val="34"/>
    <w:qFormat/>
    <w:rsid w:val="00D84FE6"/>
    <w:pPr>
      <w:ind w:left="720"/>
      <w:contextualSpacing/>
    </w:pPr>
  </w:style>
  <w:style w:type="character" w:customStyle="1" w:styleId="normal8">
    <w:name w:val="normal8"/>
    <w:uiPriority w:val="99"/>
    <w:rsid w:val="00B4654A"/>
    <w:rPr>
      <w:rFonts w:ascii="Verdana" w:hAnsi="Verdana" w:cs="Verdana"/>
      <w:color w:val="000000"/>
      <w:spacing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mirko.steuer@aliaxis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58004-D79F-4AFA-88F1-C43196B9B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8695</Words>
  <Characters>54783</Characters>
  <Application>Microsoft Office Word</Application>
  <DocSecurity>0</DocSecurity>
  <Lines>456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99</cp:revision>
  <cp:lastPrinted>2023-09-29T06:01:00Z</cp:lastPrinted>
  <dcterms:created xsi:type="dcterms:W3CDTF">2023-09-28T10:49:00Z</dcterms:created>
  <dcterms:modified xsi:type="dcterms:W3CDTF">2023-10-09T05:53:00Z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