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3153" w14:textId="3174DA34" w:rsidR="008D3297" w:rsidRDefault="008D3297" w:rsidP="008D3297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Inhaltsübersicht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  <w:r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415E395B" w14:textId="77777777" w:rsidR="008624B2" w:rsidRPr="00464909" w:rsidRDefault="008624B2" w:rsidP="008624B2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PE-PE Doppelrohrleitungssystem</w:t>
      </w:r>
    </w:p>
    <w:p w14:paraId="56CB35F1" w14:textId="77777777" w:rsidR="008624B2" w:rsidRPr="00464909" w:rsidRDefault="008624B2" w:rsidP="008624B2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Sicherheitsdoppelrohr mit Leckage Überwachung</w:t>
      </w:r>
    </w:p>
    <w:p w14:paraId="6AE3D48E" w14:textId="77777777" w:rsidR="008624B2" w:rsidRPr="005F14F0" w:rsidRDefault="008624B2" w:rsidP="008D3297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</w:p>
    <w:p w14:paraId="738B9F36" w14:textId="3BCA98DA" w:rsidR="003E3F4B" w:rsidRDefault="004C3BF1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  <w:t>Seite</w:t>
      </w:r>
    </w:p>
    <w:p w14:paraId="338822AD" w14:textId="4B1477D3" w:rsidR="004C3BF1" w:rsidRDefault="004C3BF1" w:rsidP="004C3BF1">
      <w:pPr>
        <w:pStyle w:val="Listenabsatz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C3BF1">
        <w:rPr>
          <w:rFonts w:ascii="Century Gothic" w:hAnsi="Century Gothic" w:cs="Arial"/>
          <w:color w:val="595959" w:themeColor="text1" w:themeTint="A6"/>
          <w:szCs w:val="22"/>
        </w:rPr>
        <w:t xml:space="preserve">Leistungspositionen für optische/elektronische 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8624B2">
        <w:rPr>
          <w:rFonts w:ascii="Century Gothic" w:hAnsi="Century Gothic" w:cs="Arial"/>
          <w:color w:val="595959" w:themeColor="text1" w:themeTint="A6"/>
          <w:szCs w:val="22"/>
        </w:rPr>
        <w:t>2-5</w:t>
      </w:r>
    </w:p>
    <w:p w14:paraId="0285C8EF" w14:textId="1028A7B4" w:rsidR="004C3BF1" w:rsidRPr="004C3BF1" w:rsidRDefault="004C3BF1" w:rsidP="004C3BF1">
      <w:pPr>
        <w:pStyle w:val="Listenabsatz"/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C3BF1">
        <w:rPr>
          <w:rFonts w:ascii="Century Gothic" w:hAnsi="Century Gothic" w:cs="Arial"/>
          <w:color w:val="595959" w:themeColor="text1" w:themeTint="A6"/>
          <w:szCs w:val="22"/>
        </w:rPr>
        <w:t>Leckage Überwachung mit APL-06</w:t>
      </w:r>
    </w:p>
    <w:p w14:paraId="73ECAAC7" w14:textId="014DFEC7" w:rsidR="0033504F" w:rsidRPr="00F06B15" w:rsidRDefault="00162F45" w:rsidP="00F06B1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980C6D" wp14:editId="488F9001">
            <wp:simplePos x="0" y="0"/>
            <wp:positionH relativeFrom="leftMargin">
              <wp:posOffset>3505199</wp:posOffset>
            </wp:positionH>
            <wp:positionV relativeFrom="paragraph">
              <wp:posOffset>114300</wp:posOffset>
            </wp:positionV>
            <wp:extent cx="295275" cy="696263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5" cy="69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15">
        <w:rPr>
          <w:noProof/>
        </w:rPr>
        <w:drawing>
          <wp:anchor distT="0" distB="0" distL="114300" distR="114300" simplePos="0" relativeHeight="251662336" behindDoc="1" locked="0" layoutInCell="1" allowOverlap="1" wp14:anchorId="1F134A61" wp14:editId="689464FA">
            <wp:simplePos x="0" y="0"/>
            <wp:positionH relativeFrom="margin">
              <wp:posOffset>1819275</wp:posOffset>
            </wp:positionH>
            <wp:positionV relativeFrom="paragraph">
              <wp:posOffset>38100</wp:posOffset>
            </wp:positionV>
            <wp:extent cx="523875" cy="738922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82E0A" w14:textId="135582BF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C7201B" w14:textId="52858299" w:rsidR="00DD63E7" w:rsidRDefault="005018F9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00F253" wp14:editId="5C231CCF">
            <wp:simplePos x="0" y="0"/>
            <wp:positionH relativeFrom="column">
              <wp:posOffset>2958429</wp:posOffset>
            </wp:positionH>
            <wp:positionV relativeFrom="paragraph">
              <wp:posOffset>6313</wp:posOffset>
            </wp:positionV>
            <wp:extent cx="670801" cy="257709"/>
            <wp:effectExtent l="0" t="2858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0801" cy="25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77A7A" w14:textId="6BBD3376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E78D4" w14:textId="1C682796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1C5904" w14:textId="5348C48F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22A79B" w14:textId="6A9B6A00" w:rsidR="00DD63E7" w:rsidRPr="003B33C6" w:rsidRDefault="00EB7993" w:rsidP="003B33C6">
      <w:pPr>
        <w:pStyle w:val="Listenabsatz"/>
        <w:numPr>
          <w:ilvl w:val="0"/>
          <w:numId w:val="1"/>
        </w:num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28FDB2" wp14:editId="5FD187B4">
            <wp:simplePos x="0" y="0"/>
            <wp:positionH relativeFrom="margin">
              <wp:posOffset>3543300</wp:posOffset>
            </wp:positionH>
            <wp:positionV relativeFrom="paragraph">
              <wp:posOffset>10160</wp:posOffset>
            </wp:positionV>
            <wp:extent cx="456762" cy="942975"/>
            <wp:effectExtent l="0" t="0" r="635" b="0"/>
            <wp:wrapNone/>
            <wp:docPr id="17" name="Grafik 16">
              <a:extLst xmlns:a="http://schemas.openxmlformats.org/drawingml/2006/main">
                <a:ext uri="{FF2B5EF4-FFF2-40B4-BE49-F238E27FC236}">
                  <a16:creationId xmlns:a16="http://schemas.microsoft.com/office/drawing/2014/main" id="{2029F5DD-0F44-4C84-957B-227E533FEB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6">
                      <a:extLst>
                        <a:ext uri="{FF2B5EF4-FFF2-40B4-BE49-F238E27FC236}">
                          <a16:creationId xmlns:a16="http://schemas.microsoft.com/office/drawing/2014/main" id="{2029F5DD-0F44-4C84-957B-227E533FE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6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3C6">
        <w:rPr>
          <w:rFonts w:ascii="Century Gothic" w:hAnsi="Century Gothic" w:cs="Arial"/>
          <w:color w:val="595959" w:themeColor="text1" w:themeTint="A6"/>
          <w:szCs w:val="22"/>
        </w:rPr>
        <w:t xml:space="preserve">AKAL100.70 </w:t>
      </w:r>
      <w:r w:rsidR="003B33C6" w:rsidRPr="00464909">
        <w:rPr>
          <w:rFonts w:ascii="Century Gothic" w:hAnsi="Century Gothic" w:cs="Arial"/>
          <w:color w:val="595959" w:themeColor="text1" w:themeTint="A6"/>
          <w:szCs w:val="22"/>
        </w:rPr>
        <w:t>optische Leckage Überwachung</w:t>
      </w:r>
      <w:r w:rsidR="003B33C6">
        <w:rPr>
          <w:rFonts w:ascii="Century Gothic" w:hAnsi="Century Gothic" w:cs="Arial"/>
          <w:color w:val="595959" w:themeColor="text1" w:themeTint="A6"/>
          <w:szCs w:val="22"/>
        </w:rPr>
        <w:tab/>
      </w:r>
      <w:r w:rsidR="003B33C6">
        <w:rPr>
          <w:rFonts w:ascii="Century Gothic" w:hAnsi="Century Gothic" w:cs="Arial"/>
          <w:color w:val="595959" w:themeColor="text1" w:themeTint="A6"/>
          <w:szCs w:val="22"/>
        </w:rPr>
        <w:tab/>
      </w:r>
      <w:r w:rsidR="008624B2">
        <w:rPr>
          <w:rFonts w:ascii="Century Gothic" w:hAnsi="Century Gothic" w:cs="Arial"/>
          <w:color w:val="595959" w:themeColor="text1" w:themeTint="A6"/>
          <w:szCs w:val="22"/>
        </w:rPr>
        <w:t>6</w:t>
      </w:r>
    </w:p>
    <w:p w14:paraId="473B8B43" w14:textId="4CF5916E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650FD6" w14:textId="6624A3FB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B338F4" w14:textId="77777777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D27CC" w14:textId="5FD344D8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1C4B06" w14:textId="720EF9E9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9B0CF" w14:textId="6D9B643F" w:rsidR="00B002E5" w:rsidRPr="00B002E5" w:rsidRDefault="00B002E5" w:rsidP="00B002E5">
      <w:pPr>
        <w:pStyle w:val="Listenabsatz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B002E5">
        <w:rPr>
          <w:rFonts w:ascii="Century Gothic" w:hAnsi="Century Gothic" w:cs="Arial"/>
          <w:color w:val="595959" w:themeColor="text1" w:themeTint="A6"/>
          <w:szCs w:val="22"/>
        </w:rPr>
        <w:t xml:space="preserve">Leistungspositionen für elektronische Leckage Überwachung 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8624B2">
        <w:rPr>
          <w:rFonts w:ascii="Century Gothic" w:hAnsi="Century Gothic" w:cs="Arial"/>
          <w:color w:val="595959" w:themeColor="text1" w:themeTint="A6"/>
          <w:szCs w:val="22"/>
        </w:rPr>
        <w:t>6-7</w:t>
      </w:r>
    </w:p>
    <w:p w14:paraId="0D80D197" w14:textId="7E4D58B0" w:rsidR="00B002E5" w:rsidRPr="00B002E5" w:rsidRDefault="000B7A8A" w:rsidP="00B002E5">
      <w:pPr>
        <w:pStyle w:val="Listenabsatz"/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706CB4" wp14:editId="1088B1C5">
            <wp:simplePos x="0" y="0"/>
            <wp:positionH relativeFrom="margin">
              <wp:posOffset>2828925</wp:posOffset>
            </wp:positionH>
            <wp:positionV relativeFrom="paragraph">
              <wp:posOffset>59055</wp:posOffset>
            </wp:positionV>
            <wp:extent cx="996180" cy="1181100"/>
            <wp:effectExtent l="0" t="0" r="0" b="0"/>
            <wp:wrapNone/>
            <wp:docPr id="40" name="Grafik 39">
              <a:extLst xmlns:a="http://schemas.openxmlformats.org/drawingml/2006/main">
                <a:ext uri="{FF2B5EF4-FFF2-40B4-BE49-F238E27FC236}">
                  <a16:creationId xmlns:a16="http://schemas.microsoft.com/office/drawing/2014/main" id="{447F3BC8-CB14-454B-AFC7-D278DF1358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39">
                      <a:extLst>
                        <a:ext uri="{FF2B5EF4-FFF2-40B4-BE49-F238E27FC236}">
                          <a16:creationId xmlns:a16="http://schemas.microsoft.com/office/drawing/2014/main" id="{447F3BC8-CB14-454B-AFC7-D278DF1358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1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2E5" w:rsidRPr="00B002E5">
        <w:rPr>
          <w:rFonts w:ascii="Century Gothic" w:hAnsi="Century Gothic" w:cs="Arial"/>
          <w:color w:val="595959" w:themeColor="text1" w:themeTint="A6"/>
          <w:szCs w:val="22"/>
        </w:rPr>
        <w:t>mit Kompakt-Leckage Sonden</w:t>
      </w:r>
    </w:p>
    <w:p w14:paraId="7359AB94" w14:textId="410617B6" w:rsidR="00DD63E7" w:rsidRPr="00B002E5" w:rsidRDefault="00DD63E7" w:rsidP="00B002E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DDA866" w14:textId="4969ABB1" w:rsidR="00DD63E7" w:rsidRDefault="001E465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85B8DD" wp14:editId="0D3DD519">
            <wp:simplePos x="0" y="0"/>
            <wp:positionH relativeFrom="column">
              <wp:posOffset>4023995</wp:posOffset>
            </wp:positionH>
            <wp:positionV relativeFrom="paragraph">
              <wp:posOffset>12065</wp:posOffset>
            </wp:positionV>
            <wp:extent cx="761523" cy="575889"/>
            <wp:effectExtent l="0" t="0" r="635" b="0"/>
            <wp:wrapNone/>
            <wp:docPr id="52" name="Grafik 51">
              <a:extLst xmlns:a="http://schemas.openxmlformats.org/drawingml/2006/main">
                <a:ext uri="{FF2B5EF4-FFF2-40B4-BE49-F238E27FC236}">
                  <a16:creationId xmlns:a16="http://schemas.microsoft.com/office/drawing/2014/main" id="{8E8495FC-6BB6-4829-BF6E-74414B5B1C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fik 51">
                      <a:extLst>
                        <a:ext uri="{FF2B5EF4-FFF2-40B4-BE49-F238E27FC236}">
                          <a16:creationId xmlns:a16="http://schemas.microsoft.com/office/drawing/2014/main" id="{8E8495FC-6BB6-4829-BF6E-74414B5B1C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23" cy="57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ECC61" w14:textId="48DE1639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70B9F1" w14:textId="4852809A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F02F9E" w14:textId="4B1CCCA9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2E05E7" w14:textId="48BC4340" w:rsidR="000B7A8A" w:rsidRDefault="000B7A8A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3FBB5A" w14:textId="1F9871BE" w:rsidR="000B7A8A" w:rsidRDefault="000B7A8A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72C970" w14:textId="0DA6A076" w:rsidR="005E2B81" w:rsidRPr="008624B2" w:rsidRDefault="005E2B81" w:rsidP="008624B2">
      <w:pPr>
        <w:pStyle w:val="Listenabsatz"/>
        <w:numPr>
          <w:ilvl w:val="0"/>
          <w:numId w:val="1"/>
        </w:num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255220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8624B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8624B2">
        <w:rPr>
          <w:rFonts w:ascii="Century Gothic" w:hAnsi="Century Gothic" w:cs="Arial"/>
          <w:color w:val="595959" w:themeColor="text1" w:themeTint="A6"/>
          <w:szCs w:val="22"/>
        </w:rPr>
        <w:t>Rohrleitungs</w:t>
      </w:r>
      <w:proofErr w:type="spellEnd"/>
      <w:r w:rsidRPr="008624B2">
        <w:rPr>
          <w:rFonts w:ascii="Century Gothic" w:hAnsi="Century Gothic" w:cs="Arial"/>
          <w:color w:val="595959" w:themeColor="text1" w:themeTint="A6"/>
          <w:szCs w:val="22"/>
        </w:rPr>
        <w:t xml:space="preserve"> Formstücke zum Einbau in die Leitung</w:t>
      </w:r>
      <w:r w:rsidR="008624B2">
        <w:rPr>
          <w:rFonts w:ascii="Century Gothic" w:hAnsi="Century Gothic" w:cs="Arial"/>
          <w:color w:val="595959" w:themeColor="text1" w:themeTint="A6"/>
          <w:szCs w:val="22"/>
        </w:rPr>
        <w:tab/>
      </w:r>
      <w:r w:rsidR="008624B2">
        <w:rPr>
          <w:rFonts w:ascii="Century Gothic" w:hAnsi="Century Gothic" w:cs="Arial"/>
          <w:color w:val="595959" w:themeColor="text1" w:themeTint="A6"/>
          <w:szCs w:val="22"/>
        </w:rPr>
        <w:tab/>
        <w:t>8-11</w:t>
      </w:r>
    </w:p>
    <w:p w14:paraId="7B25CE7E" w14:textId="3DD98841" w:rsidR="00DD63E7" w:rsidRDefault="001E465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39E20F" wp14:editId="76D82C8F">
            <wp:simplePos x="0" y="0"/>
            <wp:positionH relativeFrom="column">
              <wp:posOffset>2642870</wp:posOffset>
            </wp:positionH>
            <wp:positionV relativeFrom="paragraph">
              <wp:posOffset>51435</wp:posOffset>
            </wp:positionV>
            <wp:extent cx="1332130" cy="888036"/>
            <wp:effectExtent l="0" t="0" r="1905" b="7620"/>
            <wp:wrapNone/>
            <wp:docPr id="54" name="Grafik 53">
              <a:extLst xmlns:a="http://schemas.openxmlformats.org/drawingml/2006/main">
                <a:ext uri="{FF2B5EF4-FFF2-40B4-BE49-F238E27FC236}">
                  <a16:creationId xmlns:a16="http://schemas.microsoft.com/office/drawing/2014/main" id="{173B4C1E-20CF-49BF-981C-B7935E946B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3">
                      <a:extLst>
                        <a:ext uri="{FF2B5EF4-FFF2-40B4-BE49-F238E27FC236}">
                          <a16:creationId xmlns:a16="http://schemas.microsoft.com/office/drawing/2014/main" id="{173B4C1E-20CF-49BF-981C-B7935E946B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130" cy="88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3C7FE" w14:textId="1CB09890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872186" w14:textId="2F1DEF91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7C5802" w14:textId="1059E758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0CCF6B" w14:textId="5A7E1B67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EE2EF6" w14:textId="768C6676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3A792" w14:textId="417FE32F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179364" w14:textId="28FFDEC6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14EDC9" w14:textId="49F330F4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9E114" w14:textId="3D2C66FA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774CD3" w14:textId="5ACB29D8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113296" w14:textId="11CE8CA5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65BDA" w14:textId="752E7FBA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E6F1FE" w14:textId="77777777" w:rsidR="00B002E5" w:rsidRDefault="00B002E5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AA826" w14:textId="3291875B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0287D3" w14:textId="4021745B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9A491" w14:textId="7BAB42E3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31F419" w14:textId="77777777" w:rsidR="00DD63E7" w:rsidRDefault="00DD63E7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978E32" w14:textId="77777777" w:rsidR="00DD63E7" w:rsidRPr="00464909" w:rsidRDefault="00DD63E7" w:rsidP="00DD63E7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Leistungsverzeichnis</w:t>
      </w:r>
    </w:p>
    <w:p w14:paraId="6636DF04" w14:textId="77777777" w:rsidR="00DD63E7" w:rsidRPr="00464909" w:rsidRDefault="00DD63E7" w:rsidP="00DD63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1687E6" w14:textId="77777777" w:rsidR="00DD63E7" w:rsidRPr="00464909" w:rsidRDefault="00DD63E7" w:rsidP="00DD63E7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PE-PE Doppelrohrleitungssystem</w:t>
      </w:r>
    </w:p>
    <w:p w14:paraId="15686E87" w14:textId="77777777" w:rsidR="00DD63E7" w:rsidRPr="00464909" w:rsidRDefault="00DD63E7" w:rsidP="00DD63E7">
      <w:pPr>
        <w:keepNext/>
        <w:tabs>
          <w:tab w:val="left" w:pos="1985"/>
        </w:tabs>
        <w:overflowPunct/>
        <w:autoSpaceDE/>
        <w:autoSpaceDN/>
        <w:adjustRightInd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Sicherheitsdoppelrohr mit Leckage Überwachung</w:t>
      </w:r>
    </w:p>
    <w:p w14:paraId="1D8C8405" w14:textId="77777777" w:rsidR="0033504F" w:rsidRDefault="0033504F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9E655B" w14:textId="54A31638" w:rsidR="008836B0" w:rsidRDefault="008836B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7E3D85" w14:textId="77777777" w:rsidR="0033504F" w:rsidRPr="00464909" w:rsidRDefault="0033504F" w:rsidP="0033504F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Leistungspositionen für optische/elektronische Leckage Überwachung mit APL-06</w:t>
      </w:r>
    </w:p>
    <w:p w14:paraId="0397D106" w14:textId="77777777" w:rsidR="008836B0" w:rsidRPr="00464909" w:rsidRDefault="008836B0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7D3A0" w14:textId="1EB5D39D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. /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m</w:t>
      </w:r>
    </w:p>
    <w:p w14:paraId="002E887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1435902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E6E82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intelligentes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Leckagewarn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- und Ortungssystem APL-06</w:t>
      </w:r>
    </w:p>
    <w:p w14:paraId="66640D4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5EB0F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Auswertungs- und Bedieneinheit mit optischem und </w:t>
      </w:r>
    </w:p>
    <w:p w14:paraId="76B8C35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akustischem Signal, sowie Steuer- und Bedienkomponenten,</w:t>
      </w:r>
    </w:p>
    <w:p w14:paraId="292A838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inkl. Netzteil. </w:t>
      </w:r>
    </w:p>
    <w:p w14:paraId="5F04780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Bedienung über 4,3“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Touchpanel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am Gerät. </w:t>
      </w:r>
    </w:p>
    <w:p w14:paraId="497DA8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Datenweitergabe an GLT. Netzwerkanschluss.</w:t>
      </w:r>
    </w:p>
    <w:p w14:paraId="74AD1EF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Vollwertige SPS Steuerung mit einer Vielzahl von Bedien- u. Auswertungsmöglichkeiten</w:t>
      </w:r>
    </w:p>
    <w:p w14:paraId="308A5AB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Passwortgeschützte Nutzerebenen, </w:t>
      </w:r>
    </w:p>
    <w:p w14:paraId="46C664DC" w14:textId="1E8DFA1C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="00C968BE" w:rsidRPr="00C968BE">
        <w:rPr>
          <w:rFonts w:ascii="Century Gothic" w:hAnsi="Century Gothic" w:cs="Arial"/>
          <w:color w:val="595959" w:themeColor="text1" w:themeTint="A6"/>
          <w:szCs w:val="22"/>
        </w:rPr>
        <w:t>Anschluss von 60 Sensoren und 15 IO-Link Mastern möglich</w:t>
      </w:r>
      <w:r w:rsidR="00C968BE">
        <w:rPr>
          <w:rFonts w:ascii="Century Gothic" w:hAnsi="Century Gothic" w:cs="Arial"/>
          <w:color w:val="595959" w:themeColor="text1" w:themeTint="A6"/>
          <w:szCs w:val="22"/>
        </w:rPr>
        <w:t>.</w:t>
      </w:r>
    </w:p>
    <w:p w14:paraId="441831F9" w14:textId="75FEA34C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Maximale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Kabellänge vom Gerät APL-06 bis zum nächsten 4 Port I</w:t>
      </w:r>
      <w:r w:rsidR="00C909D3">
        <w:rPr>
          <w:rFonts w:ascii="Century Gothic" w:hAnsi="Century Gothic" w:cs="Arial"/>
          <w:color w:val="595959" w:themeColor="text1" w:themeTint="A6"/>
          <w:szCs w:val="22"/>
        </w:rPr>
        <w:t>/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O-Link Master Dezentral 100m.  </w:t>
      </w:r>
    </w:p>
    <w:p w14:paraId="6F42066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Netzanschluss 230V AC / 50/60 Hz, Schutzart IP65</w:t>
      </w:r>
    </w:p>
    <w:p w14:paraId="52FD962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576617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5B90C" w14:textId="62679B5D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</w:p>
    <w:p w14:paraId="6A18B84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62817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AKAL100.16</w:t>
      </w:r>
    </w:p>
    <w:p w14:paraId="4B0D8DD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085D1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5E8BE6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CDC8CD1" w14:textId="51E9FDA0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B3CD14" w14:textId="44CF2599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E2344C" w14:textId="55FD4005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8DD5AF" w14:textId="2F4B7A8F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A98DA5" w14:textId="6CAC0101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AF6C31" w14:textId="6DD64BC5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25B8B4" w14:textId="2F2BC036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01A5A" w14:textId="77777777" w:rsidR="00C968BE" w:rsidRDefault="00C968BE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299F0A" w14:textId="77777777" w:rsidR="00C968BE" w:rsidRDefault="00C968BE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79A3E5" w14:textId="21915E96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E66487" w14:textId="01AB6630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7BFC6E" w14:textId="5A8FDC42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1A7B7" w14:textId="468C0C38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BD9A09" w14:textId="77777777" w:rsidR="00E10648" w:rsidRPr="00464909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61F7F" w14:textId="32F96C40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4339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Aktiver 4 Port IO-Link Master Dezentral</w:t>
      </w:r>
    </w:p>
    <w:p w14:paraId="1304D8E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2E719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      DC 24V/1,3A 4 X M12, Schutzart IP65/67</w:t>
      </w:r>
    </w:p>
    <w:p w14:paraId="56686C3E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      4-fach Verteiler, max. 100 Meter vom APL-06</w:t>
      </w:r>
    </w:p>
    <w:p w14:paraId="3B4D12D3" w14:textId="77777777" w:rsidR="00C909D3" w:rsidRDefault="003E3F4B" w:rsidP="00C909D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 bzw. zum nächsten 4 Port</w:t>
      </w:r>
      <w:r w:rsidR="00C909D3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C909D3" w:rsidRPr="00464909">
        <w:rPr>
          <w:rFonts w:ascii="Century Gothic" w:hAnsi="Century Gothic" w:cs="Arial"/>
          <w:color w:val="595959" w:themeColor="text1" w:themeTint="A6"/>
          <w:szCs w:val="22"/>
        </w:rPr>
        <w:t>I</w:t>
      </w:r>
      <w:r w:rsidR="00C909D3">
        <w:rPr>
          <w:rFonts w:ascii="Century Gothic" w:hAnsi="Century Gothic" w:cs="Arial"/>
          <w:color w:val="595959" w:themeColor="text1" w:themeTint="A6"/>
          <w:szCs w:val="22"/>
        </w:rPr>
        <w:t>/</w:t>
      </w:r>
      <w:r w:rsidR="00C909D3" w:rsidRPr="00464909">
        <w:rPr>
          <w:rFonts w:ascii="Century Gothic" w:hAnsi="Century Gothic" w:cs="Arial"/>
          <w:color w:val="595959" w:themeColor="text1" w:themeTint="A6"/>
          <w:szCs w:val="22"/>
        </w:rPr>
        <w:t>O-Link Master</w:t>
      </w:r>
    </w:p>
    <w:p w14:paraId="1DB4FDA4" w14:textId="16D7F5D5" w:rsidR="003E3F4B" w:rsidRPr="00464909" w:rsidRDefault="003E3F4B" w:rsidP="00C909D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7339F2" w14:textId="0B04E1E2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3682C9B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280376F" w14:textId="10B7B1FF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AKAL100.35</w:t>
      </w:r>
    </w:p>
    <w:p w14:paraId="5D72FA6A" w14:textId="77777777" w:rsidR="00E10648" w:rsidRPr="00464909" w:rsidRDefault="00E10648" w:rsidP="00E106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EFD9864" w14:textId="77777777" w:rsidR="00E10648" w:rsidRDefault="00E10648" w:rsidP="00E106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14BB8A5" w14:textId="561059E9" w:rsidR="00C909D3" w:rsidRDefault="00C909D3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63043" w14:textId="5D8F9ACB" w:rsidR="00C909D3" w:rsidRDefault="00C909D3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0C59F0" w14:textId="53004E54" w:rsidR="00C909D3" w:rsidRPr="00464909" w:rsidRDefault="00C909D3" w:rsidP="00C909D3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32BA9" w:rsidRPr="00464909">
        <w:rPr>
          <w:rFonts w:ascii="Century Gothic" w:hAnsi="Century Gothic" w:cs="Arial"/>
          <w:color w:val="595959" w:themeColor="text1" w:themeTint="A6"/>
          <w:szCs w:val="22"/>
        </w:rPr>
        <w:t>Profinetstecker</w:t>
      </w:r>
      <w:proofErr w:type="spellEnd"/>
      <w:r w:rsidR="00B32BA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M12 </w:t>
      </w:r>
    </w:p>
    <w:p w14:paraId="61A3E661" w14:textId="407374F1" w:rsidR="00C909D3" w:rsidRDefault="00C909D3" w:rsidP="00C909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85A1FBD" w14:textId="544F1A40" w:rsidR="00EF361E" w:rsidRPr="008E1B52" w:rsidRDefault="00EF361E" w:rsidP="00C909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8E1B52" w:rsidRPr="008E1B52">
        <w:rPr>
          <w:rFonts w:ascii="Century Gothic" w:hAnsi="Century Gothic" w:cs="Arial"/>
          <w:color w:val="595959" w:themeColor="text1" w:themeTint="A6"/>
          <w:szCs w:val="22"/>
        </w:rPr>
        <w:t>Profinetstecker</w:t>
      </w:r>
      <w:proofErr w:type="spellEnd"/>
      <w:r w:rsidR="008E1B52" w:rsidRPr="008E1B52">
        <w:rPr>
          <w:rFonts w:ascii="Century Gothic" w:hAnsi="Century Gothic" w:cs="Arial"/>
          <w:color w:val="595959" w:themeColor="text1" w:themeTint="A6"/>
          <w:szCs w:val="22"/>
        </w:rPr>
        <w:t xml:space="preserve"> M12, </w:t>
      </w:r>
      <w:r w:rsidR="008E1B52">
        <w:rPr>
          <w:rFonts w:ascii="Century Gothic" w:hAnsi="Century Gothic" w:cs="Arial"/>
          <w:color w:val="595959" w:themeColor="text1" w:themeTint="A6"/>
          <w:szCs w:val="22"/>
        </w:rPr>
        <w:t>Eingang/Ausgang</w:t>
      </w:r>
      <w:r w:rsidR="008E1B52" w:rsidRPr="008E1B52">
        <w:rPr>
          <w:rFonts w:ascii="Century Gothic" w:hAnsi="Century Gothic" w:cs="Arial"/>
          <w:color w:val="595959" w:themeColor="text1" w:themeTint="A6"/>
          <w:szCs w:val="22"/>
        </w:rPr>
        <w:t xml:space="preserve"> I/O-Link Master</w:t>
      </w:r>
    </w:p>
    <w:p w14:paraId="59CAD257" w14:textId="77777777" w:rsidR="00D94513" w:rsidRPr="008E1B52" w:rsidRDefault="00D94513" w:rsidP="00C909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C9F45F" w14:textId="77777777" w:rsidR="00C909D3" w:rsidRPr="00464909" w:rsidRDefault="00C909D3" w:rsidP="00C909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8E1B52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49B0D83F" w14:textId="77777777" w:rsidR="00C909D3" w:rsidRPr="00464909" w:rsidRDefault="00C909D3" w:rsidP="00C909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064CCC5" w14:textId="557A561D" w:rsidR="00C909D3" w:rsidRDefault="00C909D3" w:rsidP="00C909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AKAL100.3</w:t>
      </w:r>
      <w:r w:rsidR="00B32BA9">
        <w:rPr>
          <w:rFonts w:ascii="Century Gothic" w:hAnsi="Century Gothic" w:cs="Arial"/>
          <w:color w:val="595959" w:themeColor="text1" w:themeTint="A6"/>
          <w:szCs w:val="22"/>
        </w:rPr>
        <w:t>6</w:t>
      </w:r>
    </w:p>
    <w:p w14:paraId="1543B0B5" w14:textId="77777777" w:rsidR="00E10648" w:rsidRPr="00464909" w:rsidRDefault="00E10648" w:rsidP="00E1064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0DEC686" w14:textId="77777777" w:rsidR="00E10648" w:rsidRDefault="00E10648" w:rsidP="00E1064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51466955" w14:textId="77777777" w:rsidR="00E10648" w:rsidRDefault="00E10648" w:rsidP="00C909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020687" w14:textId="57C14F9E" w:rsidR="00C909D3" w:rsidRDefault="00C909D3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194761" w14:textId="08F2B1AA" w:rsidR="00106707" w:rsidRPr="00464909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="00FC18D6">
        <w:rPr>
          <w:rFonts w:ascii="Century Gothic" w:hAnsi="Century Gothic" w:cs="Arial"/>
          <w:color w:val="595959" w:themeColor="text1" w:themeTint="A6"/>
          <w:szCs w:val="22"/>
        </w:rPr>
        <w:t>Buchse M12</w:t>
      </w:r>
      <w:r w:rsidR="00B11CF6">
        <w:rPr>
          <w:rFonts w:ascii="Century Gothic" w:hAnsi="Century Gothic" w:cs="Arial"/>
          <w:color w:val="595959" w:themeColor="text1" w:themeTint="A6"/>
          <w:szCs w:val="22"/>
        </w:rPr>
        <w:t xml:space="preserve"> Eingang</w:t>
      </w:r>
      <w:r w:rsidR="001B39C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B39CB" w:rsidRPr="001B39CB">
        <w:rPr>
          <w:rFonts w:ascii="Century Gothic" w:hAnsi="Century Gothic" w:cs="Arial"/>
          <w:color w:val="595959" w:themeColor="text1" w:themeTint="A6"/>
          <w:szCs w:val="22"/>
        </w:rPr>
        <w:t>24 V DC</w:t>
      </w:r>
    </w:p>
    <w:p w14:paraId="15D4484E" w14:textId="77777777" w:rsidR="00106707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BE699AD" w14:textId="2398EB16" w:rsidR="00106707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1B39CB" w:rsidRPr="001B39CB">
        <w:rPr>
          <w:rFonts w:ascii="Century Gothic" w:hAnsi="Century Gothic" w:cs="Arial"/>
          <w:color w:val="595959" w:themeColor="text1" w:themeTint="A6"/>
          <w:szCs w:val="22"/>
        </w:rPr>
        <w:t xml:space="preserve">Buchse M12 gerade für 24 V DC </w:t>
      </w:r>
      <w:proofErr w:type="spellStart"/>
      <w:r w:rsidR="001B39CB" w:rsidRPr="001B39CB">
        <w:rPr>
          <w:rFonts w:ascii="Century Gothic" w:hAnsi="Century Gothic" w:cs="Arial"/>
          <w:color w:val="595959" w:themeColor="text1" w:themeTint="A6"/>
          <w:szCs w:val="22"/>
        </w:rPr>
        <w:t>Stromanschluß</w:t>
      </w:r>
      <w:proofErr w:type="spellEnd"/>
      <w:r w:rsidR="001B39CB" w:rsidRPr="001B39CB">
        <w:rPr>
          <w:rFonts w:ascii="Century Gothic" w:hAnsi="Century Gothic" w:cs="Arial"/>
          <w:color w:val="595959" w:themeColor="text1" w:themeTint="A6"/>
          <w:szCs w:val="22"/>
        </w:rPr>
        <w:t xml:space="preserve"> I/O Link Master</w:t>
      </w:r>
    </w:p>
    <w:p w14:paraId="28A24450" w14:textId="77777777" w:rsidR="00106707" w:rsidRPr="00464909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2368F5" w14:textId="77777777" w:rsidR="00106707" w:rsidRPr="00464909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0D7E6C2E" w14:textId="77777777" w:rsidR="00106707" w:rsidRPr="00464909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608C6D9" w14:textId="000F93F9" w:rsidR="00106707" w:rsidRDefault="00106707" w:rsidP="0010670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AKAL100.3</w:t>
      </w:r>
      <w:r w:rsidR="001B39CB">
        <w:rPr>
          <w:rFonts w:ascii="Century Gothic" w:hAnsi="Century Gothic" w:cs="Arial"/>
          <w:color w:val="595959" w:themeColor="text1" w:themeTint="A6"/>
          <w:szCs w:val="22"/>
        </w:rPr>
        <w:t>7</w:t>
      </w:r>
    </w:p>
    <w:p w14:paraId="2E1853CA" w14:textId="77777777" w:rsidR="00C909D3" w:rsidRPr="00464909" w:rsidRDefault="00C909D3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DB76A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D6338D6" w14:textId="4D9806D4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5C4ADF6F" w14:textId="4C4C2DDC" w:rsidR="00501FE2" w:rsidRDefault="00501FE2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88375A" w14:textId="77777777" w:rsidR="002650E9" w:rsidRDefault="002650E9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6E2569" w14:textId="3FC5477F" w:rsidR="00501FE2" w:rsidRPr="00464909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Stecker M12 Ausgang </w:t>
      </w:r>
      <w:r w:rsidRPr="001B39CB">
        <w:rPr>
          <w:rFonts w:ascii="Century Gothic" w:hAnsi="Century Gothic" w:cs="Arial"/>
          <w:color w:val="595959" w:themeColor="text1" w:themeTint="A6"/>
          <w:szCs w:val="22"/>
        </w:rPr>
        <w:t>24 V DC</w:t>
      </w:r>
    </w:p>
    <w:p w14:paraId="429E0D34" w14:textId="77777777" w:rsidR="00501FE2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46D587C" w14:textId="5FE1CE79" w:rsidR="00501FE2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  <w:t>Stecker</w:t>
      </w:r>
      <w:r w:rsidRPr="001B39CB">
        <w:rPr>
          <w:rFonts w:ascii="Century Gothic" w:hAnsi="Century Gothic" w:cs="Arial"/>
          <w:color w:val="595959" w:themeColor="text1" w:themeTint="A6"/>
          <w:szCs w:val="22"/>
        </w:rPr>
        <w:t xml:space="preserve"> M12 gerade für 24 V DC Stroma</w:t>
      </w:r>
      <w:r w:rsidR="006F1FC7">
        <w:rPr>
          <w:rFonts w:ascii="Century Gothic" w:hAnsi="Century Gothic" w:cs="Arial"/>
          <w:color w:val="595959" w:themeColor="text1" w:themeTint="A6"/>
          <w:szCs w:val="22"/>
        </w:rPr>
        <w:t>usgang</w:t>
      </w:r>
      <w:r w:rsidRPr="001B39CB">
        <w:rPr>
          <w:rFonts w:ascii="Century Gothic" w:hAnsi="Century Gothic" w:cs="Arial"/>
          <w:color w:val="595959" w:themeColor="text1" w:themeTint="A6"/>
          <w:szCs w:val="22"/>
        </w:rPr>
        <w:t xml:space="preserve"> I/O Link Master</w:t>
      </w:r>
    </w:p>
    <w:p w14:paraId="31E869A9" w14:textId="77777777" w:rsidR="00501FE2" w:rsidRPr="00464909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A3F5A" w14:textId="77777777" w:rsidR="00501FE2" w:rsidRPr="00464909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3BCD3A0F" w14:textId="77777777" w:rsidR="00501FE2" w:rsidRPr="00464909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B392D89" w14:textId="1DA1A19A" w:rsidR="00501FE2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AKAL100.3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</w:p>
    <w:p w14:paraId="6B94C3AC" w14:textId="77777777" w:rsidR="00501FE2" w:rsidRPr="00464909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2394B2" w14:textId="77777777" w:rsidR="00501FE2" w:rsidRPr="00464909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10C4A35" w14:textId="77777777" w:rsidR="00501FE2" w:rsidRDefault="00501FE2" w:rsidP="00501F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868A8B4" w14:textId="01C036CA" w:rsidR="00501FE2" w:rsidRDefault="00501FE2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001B4D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m.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Profinetleitung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Standard</w:t>
      </w:r>
    </w:p>
    <w:p w14:paraId="26242C5F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C6F25B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ind w:left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TP-Installationsleitung zum Anschluss an FC Outlet RJ45, </w:t>
      </w:r>
    </w:p>
    <w:p w14:paraId="6F4C6F96" w14:textId="77777777" w:rsidR="003E3F4B" w:rsidRPr="00464909" w:rsidRDefault="003E3F4B" w:rsidP="003E3F4B">
      <w:pPr>
        <w:overflowPunct/>
        <w:autoSpaceDE/>
        <w:autoSpaceDN/>
        <w:adjustRightInd/>
        <w:ind w:left="1277" w:firstLine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für Universellen Einsatz, </w:t>
      </w: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4 adrig</w:t>
      </w:r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, Geschirmt CAT 5E </w:t>
      </w:r>
    </w:p>
    <w:p w14:paraId="6261C839" w14:textId="237CD45F" w:rsidR="003E3F4B" w:rsidRPr="00464909" w:rsidRDefault="003E3F4B" w:rsidP="00484797">
      <w:pPr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zur Datenübertragung zu den dezentralen 4 Port IO-Link   Mastern                 </w:t>
      </w:r>
    </w:p>
    <w:p w14:paraId="5C4B20E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93B055B" w14:textId="0590A96A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7849450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DEB117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AKAL100.61</w:t>
      </w:r>
    </w:p>
    <w:p w14:paraId="2E0AB55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DC792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4212BE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ADF6532" w14:textId="6C0C0B79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2119E5" w14:textId="01EB2044" w:rsidR="002650E9" w:rsidRDefault="002650E9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3A161E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m.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Profinetleitung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Erdkabel</w:t>
      </w:r>
    </w:p>
    <w:p w14:paraId="2A6F468E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F27E45" w14:textId="77777777" w:rsidR="003E3F4B" w:rsidRPr="00464909" w:rsidRDefault="003E3F4B" w:rsidP="003E3F4B">
      <w:pPr>
        <w:tabs>
          <w:tab w:val="left" w:pos="1985"/>
        </w:tabs>
        <w:overflowPunct/>
        <w:autoSpaceDE/>
        <w:autoSpaceDN/>
        <w:adjustRightInd/>
        <w:ind w:left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TP-Installationsleitung zum Anschluss an FC Outlet RJ45, </w:t>
      </w:r>
    </w:p>
    <w:p w14:paraId="36E2D7E3" w14:textId="77777777" w:rsidR="003E3F4B" w:rsidRPr="00464909" w:rsidRDefault="003E3F4B" w:rsidP="003E3F4B">
      <w:pPr>
        <w:overflowPunct/>
        <w:autoSpaceDE/>
        <w:autoSpaceDN/>
        <w:adjustRightInd/>
        <w:ind w:left="1277" w:firstLine="708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für Universellen Einsatz, </w:t>
      </w: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4 adrig</w:t>
      </w:r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, Geschirmt CAT 5E </w:t>
      </w:r>
    </w:p>
    <w:p w14:paraId="3780E97F" w14:textId="77777777" w:rsidR="003E3F4B" w:rsidRPr="00464909" w:rsidRDefault="003E3F4B" w:rsidP="00484797">
      <w:pPr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zur Datenübertragung zu den dezentralen 4 Port IO-Link Mastern                             </w:t>
      </w:r>
    </w:p>
    <w:p w14:paraId="678A724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54F9A30" w14:textId="75098758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9DAEF5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F1CB6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AKAL100.63</w:t>
      </w:r>
    </w:p>
    <w:p w14:paraId="0B92E4F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66605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B8B0BE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54AC7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69A84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Verbindungskabel – 5 m</w:t>
      </w:r>
    </w:p>
    <w:p w14:paraId="4F696B1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3ED76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Verbindungskabel zum Verbinden des kapazitiven Sensors</w:t>
      </w:r>
    </w:p>
    <w:p w14:paraId="77D985A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mit dem 4 Port IO-Link Master; Länge 5 Meter.</w:t>
      </w:r>
    </w:p>
    <w:p w14:paraId="6EE8E9D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Umgebungstemperatur von -25 bis +75°C, Schutzart IP 65,</w:t>
      </w:r>
    </w:p>
    <w:p w14:paraId="7861159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vergoldete Kontakte,</w:t>
      </w:r>
    </w:p>
    <w:p w14:paraId="3F86D66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2DC8B22" w14:textId="7D69B251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51D25D0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E47F9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AKAL100.44</w:t>
      </w:r>
    </w:p>
    <w:p w14:paraId="7A3254C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7EA730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84B20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15E2A2" w14:textId="561F11EB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FF3898" w14:textId="5A2AD8FD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D33D79" w14:textId="1AEA2EEA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68653" w14:textId="6C2BE448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E19EF5" w14:textId="77777777" w:rsidR="00E10648" w:rsidRPr="00464909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429A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Verbindungskabel – 20 m</w:t>
      </w:r>
    </w:p>
    <w:p w14:paraId="47DFE75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BA69A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Verbindungskabel zum Verbinden des kapazitiven Sensors  </w:t>
      </w:r>
    </w:p>
    <w:p w14:paraId="51748B0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mit dem 4 Port IO-Link Master; Länge 20 Meter.</w:t>
      </w:r>
    </w:p>
    <w:p w14:paraId="7F06778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Umgebungstemperatur von -25 bis +75°C, Schutzart IP 65,</w:t>
      </w:r>
    </w:p>
    <w:p w14:paraId="3623D2F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vergoldete Kontakte,</w:t>
      </w:r>
    </w:p>
    <w:p w14:paraId="17619A5D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66B9796" w14:textId="7B4A1D8B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38A3190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403081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AKAL100.46</w:t>
      </w:r>
    </w:p>
    <w:p w14:paraId="635A343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69133D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2D6CAEE5" w14:textId="3D7E5B43" w:rsidR="00D067FB" w:rsidRDefault="00D067F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7FF70A" w14:textId="4F3506C2" w:rsidR="00D067FB" w:rsidRDefault="00D067F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04C12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Kapazitiver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Sensor</w:t>
      </w:r>
    </w:p>
    <w:p w14:paraId="7171E38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31C7D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Hochempfindlicher Kapazitiver Sensor für berührungslose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</w:t>
      </w:r>
      <w:proofErr w:type="spellEnd"/>
    </w:p>
    <w:p w14:paraId="45CD812A" w14:textId="0C2070B6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Schaltabstand 20mm, Fernabgleich (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Teach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-Funktion), programmierbare </w:t>
      </w:r>
      <w:r w:rsidR="00A2023E" w:rsidRPr="00464909">
        <w:rPr>
          <w:rFonts w:ascii="Century Gothic" w:hAnsi="Century Gothic" w:cs="Arial"/>
          <w:color w:val="595959" w:themeColor="text1" w:themeTint="A6"/>
          <w:szCs w:val="22"/>
        </w:rPr>
        <w:t>Ausgänge, Umgebungstemperatur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von -25 bis +80°C, Schutzart IP 65,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7E10936" w14:textId="2995E5FD" w:rsidR="003E3F4B" w:rsidRPr="00464909" w:rsidRDefault="00A2023E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zwischen dem möglicherweise austretenden Medium</w:t>
      </w:r>
      <w:r w:rsidR="003E3F4B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und dem Sensor besteht keine Verbindung, die volle Betriebssicherheit ist zu jeder Zeit gegeben,</w:t>
      </w:r>
      <w:r w:rsidR="003E3F4B"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F2B5E7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DD3F332" w14:textId="20A0AF1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725713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756A0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AKAL100.21</w:t>
      </w:r>
    </w:p>
    <w:p w14:paraId="3D72667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68D1B2B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FC27F0F" w14:textId="4FACEF64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68AD70" w14:textId="22D280EC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A8B268" w14:textId="62D0FCFF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86ABD7" w14:textId="25426078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7B9164" w14:textId="65859333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6CFEB1" w14:textId="0073AD1D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C4D8B8" w14:textId="4ABB0AF9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A0C8B4" w14:textId="2740577E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6935CB" w14:textId="61418F5A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254B09" w14:textId="77777777" w:rsidR="00E10648" w:rsidRDefault="00E10648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2C1276" w14:textId="5DCD1CE5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DA69D7" w14:textId="761B1F1D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59CB7" w14:textId="65D9D1A6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CBDD8" w14:textId="4B1C00ED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5C6EE0" w14:textId="511634A2" w:rsidR="005C5C8C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EDF99A" w14:textId="77777777" w:rsidR="005C5C8C" w:rsidRPr="00464909" w:rsidRDefault="005C5C8C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EC8B4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70C8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optische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</w:t>
      </w:r>
      <w:proofErr w:type="spellEnd"/>
    </w:p>
    <w:p w14:paraId="6999C2E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6388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optische 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Leckageüberwachung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zum Anschluss an</w:t>
      </w:r>
    </w:p>
    <w:p w14:paraId="1743B0D8" w14:textId="3CA6C56A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Doppelrohrendübergängen</w:t>
      </w:r>
    </w:p>
    <w:p w14:paraId="1AE4167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PVC-U Kugelhahn mit R ½“ Anschluss</w:t>
      </w:r>
    </w:p>
    <w:p w14:paraId="3B3F0F2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incl. Überwachungsrohr aus PVC-U transparent d20mm</w:t>
      </w:r>
    </w:p>
    <w:p w14:paraId="7D3513EC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und Endkappe</w:t>
      </w:r>
    </w:p>
    <w:p w14:paraId="784A2CE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Gesamtbaulänge ca. 170mm</w:t>
      </w:r>
    </w:p>
    <w:p w14:paraId="50A8C68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5D4D639" w14:textId="25A837C5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464909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012B36D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1E423A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AKAL100.70</w:t>
      </w:r>
    </w:p>
    <w:p w14:paraId="5837E0E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2BC0E9A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Material....................................Lohn..........................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B61F894" w14:textId="406D6BD5" w:rsidR="0059380D" w:rsidRDefault="0059380D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CE9562" w14:textId="77777777" w:rsidR="00C431FB" w:rsidRDefault="00C431F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637D1" w14:textId="77777777" w:rsidR="00145E6A" w:rsidRDefault="00145E6A" w:rsidP="00145E6A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Leistungspositionen für elektronische Leckage Überwachung </w:t>
      </w:r>
    </w:p>
    <w:p w14:paraId="45E82A49" w14:textId="77777777" w:rsidR="00145E6A" w:rsidRPr="00464909" w:rsidRDefault="00145E6A" w:rsidP="00145E6A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mit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r>
        <w:rPr>
          <w:rFonts w:ascii="Century Gothic" w:hAnsi="Century Gothic" w:cs="Arial"/>
          <w:color w:val="595959" w:themeColor="text1" w:themeTint="A6"/>
          <w:szCs w:val="22"/>
        </w:rPr>
        <w:t>n</w:t>
      </w:r>
      <w:proofErr w:type="spellEnd"/>
    </w:p>
    <w:p w14:paraId="76AB18CB" w14:textId="77777777" w:rsidR="00145E6A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E321A1" w14:textId="77777777" w:rsidR="00145E6A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08DD6F5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7C5B0E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für Doppelrohrleitungen mit</w:t>
      </w:r>
    </w:p>
    <w:p w14:paraId="79BE110F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Integriertem Messumformer und integrierter Bezugselektrode</w:t>
      </w:r>
    </w:p>
    <w:p w14:paraId="0BA158B9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DIBT-Zulassung Z-65.40-496</w:t>
      </w:r>
    </w:p>
    <w:p w14:paraId="47D576D1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Spannungsversorgung: 15-27 V DC,</w:t>
      </w:r>
    </w:p>
    <w:p w14:paraId="633BFFF3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Ausgang: Relais, potentialfrei, öffnet bei Alarm,</w:t>
      </w:r>
    </w:p>
    <w:p w14:paraId="0FD6E6D2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  <w:lang w:val="en-US"/>
        </w:rPr>
      </w:pPr>
      <w:r w:rsidRPr="00C50425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  <w:lang w:val="en-US"/>
        </w:rPr>
        <w:t>max. 50 V AC/DC / 0,5 A / 10 VA</w:t>
      </w:r>
    </w:p>
    <w:p w14:paraId="4261BC16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50425">
        <w:rPr>
          <w:rFonts w:ascii="Century Gothic" w:hAnsi="Century Gothic" w:cs="Arial"/>
          <w:color w:val="595959" w:themeColor="text1" w:themeTint="A6"/>
          <w:szCs w:val="22"/>
          <w:lang w:val="en-US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mit Anschluss für externen Prüftaster,</w:t>
      </w:r>
    </w:p>
    <w:p w14:paraId="3A7981DE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Sondenwerkstoff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>: PE-HD,</w:t>
      </w:r>
    </w:p>
    <w:p w14:paraId="6277EE60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Dichtung: O-Ring EPDM,</w:t>
      </w:r>
    </w:p>
    <w:p w14:paraId="2E00B2B7" w14:textId="77777777" w:rsidR="00145E6A" w:rsidRPr="00464909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MAXIMAT LW CX SDR 4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einschließlich aller Nebenarbeiten.</w:t>
      </w:r>
    </w:p>
    <w:p w14:paraId="6BD4E826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DAF98E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28A4B140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30B6F8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AKAL100.73</w:t>
      </w:r>
    </w:p>
    <w:p w14:paraId="54E83650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787C51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84626CA" w14:textId="77777777" w:rsidR="00145E6A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4AD480" w14:textId="5045A39F" w:rsidR="00145E6A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A2EE7E" w14:textId="77A4288B" w:rsidR="00C431FB" w:rsidRDefault="00C431FB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B4555A" w14:textId="743B5D72" w:rsidR="00C431FB" w:rsidRDefault="00C431FB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7CD314" w14:textId="63BA790F" w:rsidR="00C431FB" w:rsidRDefault="00C431FB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C329A4" w14:textId="71212F59" w:rsidR="00C431FB" w:rsidRDefault="00C431FB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226112" w14:textId="77777777" w:rsidR="00C431FB" w:rsidRDefault="00C431FB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6E00E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8E63B6" w14:textId="77777777" w:rsidR="00145E6A" w:rsidRDefault="00145E6A" w:rsidP="00145E6A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9402DF" w14:textId="77777777" w:rsidR="00145E6A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Montageteil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für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793F2955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2199B1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Montageteil für 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Leckagesystem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an Doppelwand-Rohrleitungen</w:t>
      </w:r>
    </w:p>
    <w:p w14:paraId="2F11DFDD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Einschraubteil aus PE-HD (G ½“)</w:t>
      </w:r>
    </w:p>
    <w:p w14:paraId="5BC5DC7A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Mit Aufnahme für 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und Bezugselektrode,</w:t>
      </w:r>
    </w:p>
    <w:p w14:paraId="50A82131" w14:textId="77777777" w:rsidR="00145E6A" w:rsidRPr="00DC1426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incl. PVC-U Kugelhahn mit EPDM Dichtung und transparentem Überwachungsrohr</w:t>
      </w:r>
    </w:p>
    <w:p w14:paraId="5D0E2BB7" w14:textId="77777777" w:rsidR="00145E6A" w:rsidRPr="00464909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MAXIMAT LW CX SDR AG 254 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, entsprechend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den Vorbemerkungen liefern, einschließlich aller Nebenarbeiten.</w:t>
      </w:r>
    </w:p>
    <w:p w14:paraId="03B0004C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081DE8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5C700CE5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1AB8F32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AKAL100.7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</w:p>
    <w:p w14:paraId="3DA1617B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25903C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31B44DD" w14:textId="77777777" w:rsidR="00145E6A" w:rsidRDefault="00145E6A" w:rsidP="00145E6A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411C39" w14:textId="77777777" w:rsidR="00145E6A" w:rsidRDefault="00145E6A" w:rsidP="00145E6A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E4848F" w14:textId="77777777" w:rsidR="00145E6A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Signaleinrichtung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für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Kompakt-</w:t>
      </w:r>
      <w:proofErr w:type="spellStart"/>
      <w:r w:rsidRPr="00DC1426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0BE313A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73384B" w14:textId="77777777" w:rsidR="00145E6A" w:rsidRPr="00B00D0D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Signaleinrichtung zum Anschluss von einer WHG-zugelassenen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 xml:space="preserve">Überfüllsicherung oder </w:t>
      </w:r>
      <w:proofErr w:type="spellStart"/>
      <w:r w:rsidRPr="00B00D0D">
        <w:rPr>
          <w:rFonts w:ascii="Century Gothic" w:hAnsi="Century Gothic" w:cs="Arial"/>
          <w:color w:val="595959" w:themeColor="text1" w:themeTint="A6"/>
          <w:szCs w:val="22"/>
        </w:rPr>
        <w:t>Leckagesonde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mit </w:t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optischer und akustischer Alarm-Signalisierung</w:t>
      </w:r>
    </w:p>
    <w:p w14:paraId="5E434DE4" w14:textId="77777777" w:rsidR="00145E6A" w:rsidRPr="00B00D0D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B00D0D">
        <w:rPr>
          <w:rFonts w:ascii="Century Gothic" w:hAnsi="Century Gothic" w:cs="Arial"/>
          <w:color w:val="595959" w:themeColor="text1" w:themeTint="A6"/>
          <w:szCs w:val="22"/>
        </w:rPr>
        <w:t>Quittiertaste</w:t>
      </w:r>
      <w:proofErr w:type="spellEnd"/>
      <w:r w:rsidRPr="00B00D0D">
        <w:rPr>
          <w:rFonts w:ascii="Century Gothic" w:hAnsi="Century Gothic" w:cs="Arial"/>
          <w:color w:val="595959" w:themeColor="text1" w:themeTint="A6"/>
          <w:szCs w:val="22"/>
        </w:rPr>
        <w:t xml:space="preserve"> für Alarmhupe</w:t>
      </w:r>
    </w:p>
    <w:p w14:paraId="571009F4" w14:textId="77777777" w:rsidR="00145E6A" w:rsidRPr="00B00D0D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1 Ausgangsrelais (Wechsler), Satus-LED,</w:t>
      </w:r>
    </w:p>
    <w:p w14:paraId="1D5AC596" w14:textId="77777777" w:rsidR="00145E6A" w:rsidRPr="00B00D0D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Versorgungsspannung 230 V AC,</w:t>
      </w:r>
    </w:p>
    <w:p w14:paraId="3E5ACD34" w14:textId="77777777" w:rsidR="00145E6A" w:rsidRPr="00B00D0D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Gehäuse für Wandaufbau, Schutzart IP65</w:t>
      </w:r>
    </w:p>
    <w:p w14:paraId="3C7F2932" w14:textId="77777777" w:rsidR="00145E6A" w:rsidRPr="00464909" w:rsidRDefault="00145E6A" w:rsidP="00145E6A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B00D0D">
        <w:rPr>
          <w:rFonts w:ascii="Century Gothic" w:hAnsi="Century Gothic" w:cs="Arial"/>
          <w:color w:val="595959" w:themeColor="text1" w:themeTint="A6"/>
          <w:szCs w:val="22"/>
        </w:rPr>
        <w:t>MAXIMAT TC 1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, entsprechend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den Vorbemerkungen liefern, einschließlich aller Nebenarbeiten.</w:t>
      </w:r>
    </w:p>
    <w:p w14:paraId="755C2CD1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1701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303CF8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119FD76E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C1848A4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DC1426">
        <w:rPr>
          <w:rFonts w:ascii="Century Gothic" w:hAnsi="Century Gothic" w:cs="Arial"/>
          <w:color w:val="595959" w:themeColor="text1" w:themeTint="A6"/>
          <w:szCs w:val="22"/>
        </w:rPr>
        <w:t>AKAL100.7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</w:p>
    <w:p w14:paraId="0AA77F77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D1C16F" w14:textId="77777777" w:rsidR="00145E6A" w:rsidRPr="00464909" w:rsidRDefault="00145E6A" w:rsidP="00145E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7F6AAEC" w14:textId="77777777" w:rsidR="00145E6A" w:rsidRDefault="00145E6A" w:rsidP="00145E6A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69D15C" w14:textId="7E791EA0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98D29F" w14:textId="77777777" w:rsidR="00C431FB" w:rsidRDefault="00C431F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0A63FE" w14:textId="23AAEDB4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6DD17A" w14:textId="630A3346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5DEB4F" w14:textId="4318F83C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F7FB07" w14:textId="5765FE3A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D6EA3B" w14:textId="15E4E09B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8967DD" w14:textId="1A623CB0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BEF6A4" w14:textId="4A08CF17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FD7335" w14:textId="6C398787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11269F" w14:textId="0B03A736" w:rsidR="00EE2C4D" w:rsidRDefault="00EE2C4D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0A479F" w14:textId="31CDEE8E" w:rsidR="00F90860" w:rsidRDefault="00860759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Rohrleitungs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Formstücke zum Einbau in die Leitung</w:t>
      </w:r>
    </w:p>
    <w:p w14:paraId="06E368FF" w14:textId="77777777" w:rsidR="006D7652" w:rsidRPr="00464909" w:rsidRDefault="006D7652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4946E3" w14:textId="1F5A4256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1C533C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Abfluss-Doppelrohrleitung aus PE; Sensorendübergang</w:t>
      </w:r>
    </w:p>
    <w:p w14:paraId="6A316DA5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484476" w14:textId="34A81A6C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 w:rsidR="006B5E63"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="0058019A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für die Aufnahme des kapazitiven 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>Leckage Sensors</w:t>
      </w:r>
      <w:r w:rsidR="0058019A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6B5E63">
        <w:rPr>
          <w:rFonts w:ascii="Century Gothic" w:hAnsi="Century Gothic" w:cs="Arial"/>
          <w:color w:val="595959" w:themeColor="text1" w:themeTint="A6"/>
          <w:szCs w:val="22"/>
        </w:rPr>
        <w:t xml:space="preserve">in Fließrichtung </w:t>
      </w:r>
      <w:r w:rsidR="0058019A"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Rechts</w:t>
      </w:r>
      <w:r w:rsidR="0058019A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(Übergang von Doppel- auf Einzelrohr) aus PE zum Einbau am Ende einer Rohrstrecke; Innenrohr DE 110 x 4,2 mm, Außenrohr DE 160 x 6,2 mm, Formteilenden zum Heizwendelschweißen</w:t>
      </w:r>
      <w:r w:rsidR="001D7668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40771D76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B2135B" w14:textId="2C5FE320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2E9D5B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5CF2E94" w14:textId="546B9AF6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68.16.11</w:t>
      </w:r>
      <w:r w:rsidR="001D7668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726F61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583AE098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C7189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220705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B5653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6A3690" w14:textId="21480FF8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Abfluss-Doppelrohrleitung aus PE; Sensorendübergang</w:t>
      </w:r>
    </w:p>
    <w:p w14:paraId="0ABC1778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F8EADC" w14:textId="12A09408" w:rsidR="002721A1" w:rsidRPr="00464909" w:rsidRDefault="003E3F4B" w:rsidP="002721A1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für die Aufnahme des kapazitiven 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>Leckage Sensors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 w:rsidR="002721A1"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Rechts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>(Übergang von Doppel- auf Einzelrohr) aus PE zum Einbau am Ende einer Rohrstrecke; Innenrohr DE 1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>25</w:t>
      </w:r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4,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>8</w:t>
      </w:r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Außenrohr DE 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>20</w:t>
      </w:r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>0 x 6,2 mm, Formteilenden zum Heizwendelschweißen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="002721A1"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781457FB" w14:textId="6E56DE8D" w:rsidR="003E3F4B" w:rsidRPr="00464909" w:rsidRDefault="003E3F4B" w:rsidP="002721A1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03EFB" w14:textId="08F50BCF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35FCF455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362FDA" w14:textId="1DC7CFFA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68.20.12</w:t>
      </w:r>
      <w:r w:rsidR="002721A1">
        <w:rPr>
          <w:rFonts w:ascii="Century Gothic" w:hAnsi="Century Gothic" w:cs="Arial"/>
          <w:color w:val="595959" w:themeColor="text1" w:themeTint="A6"/>
          <w:szCs w:val="22"/>
        </w:rPr>
        <w:t>1-B</w:t>
      </w:r>
    </w:p>
    <w:p w14:paraId="6DD6A94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88532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308AB3C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204A6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D38BE9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AB6DD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0D4A5" w14:textId="6FF02038" w:rsidR="003E3F4B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10F7E2" w14:textId="2802768A" w:rsidR="00765591" w:rsidRDefault="00765591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8A5305" w14:textId="329F93D9" w:rsidR="00765591" w:rsidRDefault="00765591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EB7F55" w14:textId="6499501E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Abfluss-Doppelrohrleitung aus PE; Sensorendübergang</w:t>
      </w:r>
    </w:p>
    <w:p w14:paraId="3180A1F8" w14:textId="77777777" w:rsidR="003E3F4B" w:rsidRPr="00464909" w:rsidRDefault="003E3F4B" w:rsidP="003E3F4B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1A1700" w14:textId="72ACFCD2" w:rsidR="003E3F4B" w:rsidRDefault="003E3F4B" w:rsidP="00765591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für die Aufnahme des kapazitiven 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>Leckage Sensors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 w:rsidR="00765591"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Rechts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>(Übergang von Doppel- auf Einzelrohr) aus PE zum Einbau am Ende einer Rohrstrecke; Innenrohr DE 1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>60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Außenrohr DE 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>25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0 x 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Formteilenden zum Heizwendelschweißen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="00765591"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48B9865F" w14:textId="77777777" w:rsidR="00765591" w:rsidRPr="00464909" w:rsidRDefault="00765591" w:rsidP="00765591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14BEA" w14:textId="1F58A873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72FA45F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5A2B29" w14:textId="4CE52158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68.25.16</w:t>
      </w:r>
      <w:r w:rsidR="00765591">
        <w:rPr>
          <w:rFonts w:ascii="Century Gothic" w:hAnsi="Century Gothic" w:cs="Arial"/>
          <w:color w:val="595959" w:themeColor="text1" w:themeTint="A6"/>
          <w:szCs w:val="22"/>
        </w:rPr>
        <w:t>1-B</w:t>
      </w:r>
    </w:p>
    <w:p w14:paraId="4C367A11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5C48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4F814D8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D233B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5ABF3" w14:textId="68A3837C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Abfluss-Doppelrohrleitung aus PE-HD; </w:t>
      </w:r>
    </w:p>
    <w:p w14:paraId="587247EB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Sensorendübergang</w:t>
      </w:r>
    </w:p>
    <w:p w14:paraId="333DD684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4D8EF05" w14:textId="203FC296" w:rsidR="00922A8E" w:rsidRDefault="003E3F4B" w:rsidP="00922A8E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>für die Aufnahme des kapazitiven Leckage Sensors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 w:rsidR="00922A8E"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Rechts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(Übergang von Doppel- auf Einzelrohr) aus PE zum Einbau am Ende einer Rohrstrecke; Innenrohr DE 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>200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Außenrohr DE 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>315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>9,7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Formteilenden zum Heizwendelschweißen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="00922A8E"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5A5CE195" w14:textId="21566ADC" w:rsidR="003E3F4B" w:rsidRPr="00464909" w:rsidRDefault="003E3F4B" w:rsidP="00922A8E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46E93F" w14:textId="53BA54BE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90860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90860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36EE0BE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FB09E1C" w14:textId="21111604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68.31.20</w:t>
      </w:r>
      <w:r w:rsidR="00922A8E">
        <w:rPr>
          <w:rFonts w:ascii="Century Gothic" w:hAnsi="Century Gothic" w:cs="Arial"/>
          <w:color w:val="595959" w:themeColor="text1" w:themeTint="A6"/>
          <w:szCs w:val="22"/>
        </w:rPr>
        <w:t>1-B</w:t>
      </w:r>
    </w:p>
    <w:p w14:paraId="55AE5DC7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091AF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36F199C0" w14:textId="77777777" w:rsidR="003E3F4B" w:rsidRPr="00464909" w:rsidRDefault="003E3F4B" w:rsidP="003E3F4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2DF74C" w14:textId="6711B9EB" w:rsidR="003E3F4B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166BC0" w14:textId="2D30768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3EC67F" w14:textId="7E51C03D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48D6A7" w14:textId="025F8D21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B5D0E7" w14:textId="6ADD43A0" w:rsidR="00DC1426" w:rsidRDefault="00DC1426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784065" w14:textId="314B327E" w:rsidR="00145E6A" w:rsidRDefault="00145E6A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DCD069" w14:textId="2E340E4F" w:rsidR="00145E6A" w:rsidRDefault="00145E6A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2ECC4B" w14:textId="63F81E29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Abfluss-Doppelrohrleitung aus PE; Sensorendübergang</w:t>
      </w:r>
    </w:p>
    <w:p w14:paraId="0360109F" w14:textId="77777777" w:rsidR="001A26F5" w:rsidRPr="00464909" w:rsidRDefault="001A26F5" w:rsidP="001A26F5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6A6028" w14:textId="7FDD546F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für die Aufnahme des kapazitiven Leckage Sensors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>
        <w:rPr>
          <w:rFonts w:ascii="Century Gothic" w:hAnsi="Century Gothic" w:cs="Arial"/>
          <w:color w:val="595959" w:themeColor="text1" w:themeTint="A6"/>
          <w:szCs w:val="22"/>
          <w:u w:val="single"/>
        </w:rPr>
        <w:t>Links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(Übergang von Doppel- auf Einzelrohr) aus PE zum Einbau am Ende einer Rohrstrecke; Innenrohr DE 110 x 4,2 mm, Außenrohr DE 160 x 6,2 mm,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66F7A171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F94DC2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2B28DFEC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232F68" w14:textId="206F908A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68.16.11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12DE9E59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6D6F96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6BEAEBBA" w14:textId="26862B9B" w:rsidR="001A26F5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438FDC" w14:textId="77777777" w:rsidR="0069422D" w:rsidRPr="00464909" w:rsidRDefault="0069422D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623D80" w14:textId="40A9FD3C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Abfluss-Doppelrohrleitung aus PE; Sensorendübergang</w:t>
      </w:r>
    </w:p>
    <w:p w14:paraId="09DE25F4" w14:textId="77777777" w:rsidR="001A26F5" w:rsidRPr="00464909" w:rsidRDefault="001A26F5" w:rsidP="001A26F5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62BBF0" w14:textId="3DD6A1D8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für die Aufnahme des kapazitiven Leckage Sensors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>
        <w:rPr>
          <w:rFonts w:ascii="Century Gothic" w:hAnsi="Century Gothic" w:cs="Arial"/>
          <w:color w:val="595959" w:themeColor="text1" w:themeTint="A6"/>
          <w:szCs w:val="22"/>
          <w:u w:val="single"/>
        </w:rPr>
        <w:t>Link</w:t>
      </w:r>
      <w:r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(Übergang von Doppel- auf Einzelrohr) aus PE zum Einbau am Ende einer Rohrstrecke;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4,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0 x 6,2 mm,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28D0A5CE" w14:textId="77777777" w:rsidR="001A26F5" w:rsidRPr="00464909" w:rsidRDefault="001A26F5" w:rsidP="001A26F5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58B7A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2374B7A4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FB5CCC5" w14:textId="534B5CF4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68.20.12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0C7D7245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95663B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557FC2DE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63ABE5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C64397" w14:textId="7743F42F" w:rsidR="001A26F5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B9A86" w14:textId="77777777" w:rsidR="0069422D" w:rsidRPr="00464909" w:rsidRDefault="0069422D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BB1B3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7D028F" w14:textId="77777777" w:rsidR="001A26F5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D7FC52" w14:textId="77777777" w:rsidR="001A26F5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F79D80" w14:textId="77777777" w:rsidR="001A26F5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61E475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8635BF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22CD38" w14:textId="5464C7AE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Abfluss-Doppelrohrleitung aus PE; Sensorendübergang</w:t>
      </w:r>
    </w:p>
    <w:p w14:paraId="7727D59A" w14:textId="77777777" w:rsidR="001A26F5" w:rsidRPr="00464909" w:rsidRDefault="001A26F5" w:rsidP="001A26F5">
      <w:pPr>
        <w:tabs>
          <w:tab w:val="left" w:pos="1980"/>
          <w:tab w:val="left" w:pos="8364"/>
        </w:tabs>
        <w:overflowPunct/>
        <w:autoSpaceDE/>
        <w:autoSpaceDN/>
        <w:adjustRightInd/>
        <w:ind w:left="708" w:right="972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3A633D" w14:textId="135017C9" w:rsidR="001A26F5" w:rsidRDefault="001A26F5" w:rsidP="001A26F5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für die Aufnahme des kapazitiven Leckage Sensors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>
        <w:rPr>
          <w:rFonts w:ascii="Century Gothic" w:hAnsi="Century Gothic" w:cs="Arial"/>
          <w:color w:val="595959" w:themeColor="text1" w:themeTint="A6"/>
          <w:szCs w:val="22"/>
          <w:u w:val="single"/>
        </w:rPr>
        <w:t>Link</w:t>
      </w:r>
      <w:r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(Übergang von Doppel- auf Einzelrohr) aus PE zum Einbau am Ende einer Rohrstrecke;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0 x 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30FE0363" w14:textId="77777777" w:rsidR="001A26F5" w:rsidRPr="00464909" w:rsidRDefault="001A26F5" w:rsidP="001A26F5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D4B9D8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4AEA54E1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C72B89" w14:textId="47F0DBBB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68.25.16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65DDDA8B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15F40B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0921F7A5" w14:textId="4363CC70" w:rsidR="001A26F5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A6C2A5" w14:textId="77777777" w:rsidR="0069422D" w:rsidRPr="00464909" w:rsidRDefault="0069422D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26329B" w14:textId="394D32BB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464909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="00B92C64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Abfluss-Doppelrohrleitung aus PE-HD; </w:t>
      </w:r>
    </w:p>
    <w:p w14:paraId="0F7050F5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                               Sensorendübergang</w:t>
      </w:r>
    </w:p>
    <w:p w14:paraId="62DE892A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firstLine="12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E40F903" w14:textId="10ADB369" w:rsidR="001A26F5" w:rsidRDefault="001A26F5" w:rsidP="001A26F5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-Abfluss-Doppelrohrleitungs- Sensorendübergang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Seitlicher Rohrstutzen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für die Aufnahme des kapazitiven Leckage Sensors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in Fließrichtung </w:t>
      </w:r>
      <w:r>
        <w:rPr>
          <w:rFonts w:ascii="Century Gothic" w:hAnsi="Century Gothic" w:cs="Arial"/>
          <w:color w:val="595959" w:themeColor="text1" w:themeTint="A6"/>
          <w:szCs w:val="22"/>
          <w:u w:val="single"/>
        </w:rPr>
        <w:t>Link</w:t>
      </w:r>
      <w:r w:rsidRPr="00765591">
        <w:rPr>
          <w:rFonts w:ascii="Century Gothic" w:hAnsi="Century Gothic" w:cs="Arial"/>
          <w:color w:val="595959" w:themeColor="text1" w:themeTint="A6"/>
          <w:szCs w:val="22"/>
          <w:u w:val="single"/>
        </w:rPr>
        <w:t>s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(Übergang von Doppel- auf Einzelrohr) aus PE zum Einbau am Ende einer Rohrstrecke;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x 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mm,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, ½“ IG Muffe mit Schutzstopfen (zur Entleerung und Ringraumprüfung), entsprechend den Vorbemerkungen liefern, höhen- und fluchtgerecht verlegen, einschließlich aller Nebenarbeiten.</w:t>
      </w:r>
    </w:p>
    <w:p w14:paraId="6D9D9904" w14:textId="77777777" w:rsidR="001A26F5" w:rsidRPr="00464909" w:rsidRDefault="001A26F5" w:rsidP="001A26F5">
      <w:pPr>
        <w:tabs>
          <w:tab w:val="left" w:pos="1985"/>
          <w:tab w:val="left" w:pos="8364"/>
        </w:tabs>
        <w:overflowPunct/>
        <w:autoSpaceDE/>
        <w:autoSpaceDN/>
        <w:adjustRightInd/>
        <w:ind w:left="1980" w:right="972" w:hanging="198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041FBE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0342AE71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AkathermPlus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2AE68A" w14:textId="109536C3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Artikel-Nr.: 68.31.20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78DB0C88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7CAA6E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………</w:t>
      </w:r>
    </w:p>
    <w:p w14:paraId="77A2FC86" w14:textId="77777777" w:rsidR="001A26F5" w:rsidRPr="00464909" w:rsidRDefault="001A26F5" w:rsidP="001A26F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50A0E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4B0FA70F" w14:textId="337FF965" w:rsidR="003E3F4B" w:rsidRPr="00464909" w:rsidRDefault="003E3F4B" w:rsidP="003E3F4B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 w:rsidR="00464909"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3288BA79" w14:textId="77777777" w:rsidR="003E3F4B" w:rsidRPr="00464909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42668D7F" w14:textId="2714E534" w:rsidR="003E3F4B" w:rsidRDefault="003E3F4B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67A9CF82" w14:textId="183E4C9D" w:rsidR="005E2B81" w:rsidRPr="00464909" w:rsidRDefault="005E2B81" w:rsidP="003E3F4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Tel.: 0621-486-2934</w:t>
      </w:r>
    </w:p>
    <w:p w14:paraId="2FE60D73" w14:textId="7ACC147A" w:rsidR="00DE0164" w:rsidRPr="00464909" w:rsidRDefault="001A26F5" w:rsidP="002C48EE">
      <w:pPr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lastRenderedPageBreak/>
        <w:t>mirko.steuer@aliaxis.com</w:t>
      </w:r>
    </w:p>
    <w:sectPr w:rsidR="00DE0164" w:rsidRPr="00464909" w:rsidSect="000763EF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8948" w14:textId="77777777" w:rsidR="00723289" w:rsidRDefault="00723289" w:rsidP="00DE0164">
      <w:r>
        <w:separator/>
      </w:r>
    </w:p>
  </w:endnote>
  <w:endnote w:type="continuationSeparator" w:id="0">
    <w:p w14:paraId="3C37084A" w14:textId="77777777" w:rsidR="00723289" w:rsidRDefault="00723289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8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20"/>
      <w:gridCol w:w="2079"/>
      <w:gridCol w:w="2347"/>
    </w:tblGrid>
    <w:tr w:rsidR="004A4FB2" w:rsidRPr="00DB4958" w14:paraId="2F60213D" w14:textId="77777777" w:rsidTr="004C21AF">
      <w:trPr>
        <w:trHeight w:val="964"/>
      </w:trPr>
      <w:tc>
        <w:tcPr>
          <w:tcW w:w="4962" w:type="dxa"/>
        </w:tcPr>
        <w:p w14:paraId="258D3DB5" w14:textId="77777777" w:rsidR="004A4FB2" w:rsidRPr="002C48EE" w:rsidRDefault="004A4FB2" w:rsidP="004A4FB2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20" w:type="dxa"/>
        </w:tcPr>
        <w:p w14:paraId="36850A51" w14:textId="77777777" w:rsidR="004A4FB2" w:rsidRPr="00DB4958" w:rsidRDefault="004A4FB2" w:rsidP="004A4FB2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079" w:type="dxa"/>
        </w:tcPr>
        <w:p w14:paraId="28E99CCB" w14:textId="77777777" w:rsidR="004A4FB2" w:rsidRPr="00DB4958" w:rsidRDefault="004A4FB2" w:rsidP="004A4FB2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2530E9A5" w14:textId="77777777" w:rsidR="004A4FB2" w:rsidRPr="00DB4958" w:rsidRDefault="004A4FB2" w:rsidP="004A4FB2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347" w:type="dxa"/>
        </w:tcPr>
        <w:p w14:paraId="608026DF" w14:textId="77777777" w:rsidR="004A4FB2" w:rsidRPr="00DB4958" w:rsidRDefault="004A4FB2" w:rsidP="004A4FB2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</w:p>
      </w:tc>
    </w:tr>
  </w:tbl>
  <w:sdt>
    <w:sdtPr>
      <w:id w:val="-1066256907"/>
      <w:docPartObj>
        <w:docPartGallery w:val="Page Numbers (Bottom of Page)"/>
        <w:docPartUnique/>
      </w:docPartObj>
    </w:sdtPr>
    <w:sdtContent>
      <w:p w14:paraId="6FECC16A" w14:textId="67D7E358" w:rsidR="004A4FB2" w:rsidRDefault="004A4FB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8F602" w14:textId="77777777" w:rsidR="00DE0164" w:rsidRPr="00DB4958" w:rsidRDefault="00DE0164" w:rsidP="00DE0164">
    <w:pPr>
      <w:pStyle w:val="Fuzeile"/>
      <w:rPr>
        <w:color w:val="595959" w:themeColor="text1" w:themeTint="A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11A9" w14:textId="77777777" w:rsidR="00723289" w:rsidRDefault="00723289" w:rsidP="00DE0164">
      <w:r>
        <w:separator/>
      </w:r>
    </w:p>
  </w:footnote>
  <w:footnote w:type="continuationSeparator" w:id="0">
    <w:p w14:paraId="5BB288EA" w14:textId="77777777" w:rsidR="00723289" w:rsidRDefault="00723289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DBA" w14:textId="77777777" w:rsidR="00DE0164" w:rsidRDefault="00000000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9D8F" w14:textId="4B1EDF13" w:rsidR="00303EFB" w:rsidRDefault="00000000">
    <w:pPr>
      <w:pStyle w:val="Kopfzeile"/>
      <w:jc w:val="center"/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1027" type="#_x0000_t75" style="position:absolute;left:0;text-align:left;margin-left:-117.8pt;margin-top:-130.9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</w:p>
  <w:p w14:paraId="648233CE" w14:textId="6A835348" w:rsidR="00DE0164" w:rsidRDefault="00DE0164" w:rsidP="00DE0164">
    <w:pPr>
      <w:pStyle w:val="Kopfzeile"/>
      <w:tabs>
        <w:tab w:val="clear" w:pos="4536"/>
        <w:tab w:val="clear" w:pos="9072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FD4" w14:textId="77777777" w:rsidR="00DE0164" w:rsidRDefault="00000000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51F5"/>
    <w:multiLevelType w:val="hybridMultilevel"/>
    <w:tmpl w:val="06A09A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763EF"/>
    <w:rsid w:val="000A5E55"/>
    <w:rsid w:val="000B7A8A"/>
    <w:rsid w:val="00106707"/>
    <w:rsid w:val="00145E6A"/>
    <w:rsid w:val="00162F45"/>
    <w:rsid w:val="001A26F5"/>
    <w:rsid w:val="001B39CB"/>
    <w:rsid w:val="001C533C"/>
    <w:rsid w:val="001D7668"/>
    <w:rsid w:val="001E465B"/>
    <w:rsid w:val="001F7617"/>
    <w:rsid w:val="002375AF"/>
    <w:rsid w:val="00255220"/>
    <w:rsid w:val="002650E9"/>
    <w:rsid w:val="002721A1"/>
    <w:rsid w:val="002B5C8E"/>
    <w:rsid w:val="002C0348"/>
    <w:rsid w:val="002C48EE"/>
    <w:rsid w:val="00303EFB"/>
    <w:rsid w:val="0033504F"/>
    <w:rsid w:val="003B33C6"/>
    <w:rsid w:val="003D09B2"/>
    <w:rsid w:val="003E3F4B"/>
    <w:rsid w:val="00445EC9"/>
    <w:rsid w:val="00463515"/>
    <w:rsid w:val="00464909"/>
    <w:rsid w:val="00484797"/>
    <w:rsid w:val="00486576"/>
    <w:rsid w:val="004873CC"/>
    <w:rsid w:val="004A4FB2"/>
    <w:rsid w:val="004A6E7E"/>
    <w:rsid w:val="004C3BF1"/>
    <w:rsid w:val="004D1C28"/>
    <w:rsid w:val="005018F9"/>
    <w:rsid w:val="00501FE2"/>
    <w:rsid w:val="0058019A"/>
    <w:rsid w:val="0059380D"/>
    <w:rsid w:val="005C5C8C"/>
    <w:rsid w:val="005E2B81"/>
    <w:rsid w:val="005F1C7C"/>
    <w:rsid w:val="005F1E0B"/>
    <w:rsid w:val="0069422D"/>
    <w:rsid w:val="006B5E63"/>
    <w:rsid w:val="006B6621"/>
    <w:rsid w:val="006D7652"/>
    <w:rsid w:val="006F1FC7"/>
    <w:rsid w:val="00723289"/>
    <w:rsid w:val="00726F61"/>
    <w:rsid w:val="007364E7"/>
    <w:rsid w:val="00765591"/>
    <w:rsid w:val="007C081B"/>
    <w:rsid w:val="00800365"/>
    <w:rsid w:val="0081777D"/>
    <w:rsid w:val="00860759"/>
    <w:rsid w:val="008624B2"/>
    <w:rsid w:val="008836B0"/>
    <w:rsid w:val="0089127A"/>
    <w:rsid w:val="008D3297"/>
    <w:rsid w:val="008D79DB"/>
    <w:rsid w:val="008E1B52"/>
    <w:rsid w:val="00922A8E"/>
    <w:rsid w:val="00943C07"/>
    <w:rsid w:val="0097727F"/>
    <w:rsid w:val="009B7BD5"/>
    <w:rsid w:val="009D4931"/>
    <w:rsid w:val="00A118BD"/>
    <w:rsid w:val="00A2023E"/>
    <w:rsid w:val="00A70154"/>
    <w:rsid w:val="00AF29B4"/>
    <w:rsid w:val="00B002E5"/>
    <w:rsid w:val="00B00D0D"/>
    <w:rsid w:val="00B11CF6"/>
    <w:rsid w:val="00B32BA9"/>
    <w:rsid w:val="00B50BFD"/>
    <w:rsid w:val="00B92C64"/>
    <w:rsid w:val="00BB2229"/>
    <w:rsid w:val="00BF6742"/>
    <w:rsid w:val="00C431FB"/>
    <w:rsid w:val="00C50425"/>
    <w:rsid w:val="00C909D3"/>
    <w:rsid w:val="00C968BE"/>
    <w:rsid w:val="00CF743B"/>
    <w:rsid w:val="00D03F3C"/>
    <w:rsid w:val="00D06493"/>
    <w:rsid w:val="00D067FB"/>
    <w:rsid w:val="00D94513"/>
    <w:rsid w:val="00DB4958"/>
    <w:rsid w:val="00DC1426"/>
    <w:rsid w:val="00DD63E7"/>
    <w:rsid w:val="00DE0164"/>
    <w:rsid w:val="00E10648"/>
    <w:rsid w:val="00E47841"/>
    <w:rsid w:val="00E54DCC"/>
    <w:rsid w:val="00E61BF1"/>
    <w:rsid w:val="00EB7993"/>
    <w:rsid w:val="00EC2A0C"/>
    <w:rsid w:val="00EE14DC"/>
    <w:rsid w:val="00EE2C4D"/>
    <w:rsid w:val="00EF2F66"/>
    <w:rsid w:val="00EF361E"/>
    <w:rsid w:val="00F06B15"/>
    <w:rsid w:val="00F24CED"/>
    <w:rsid w:val="00F90860"/>
    <w:rsid w:val="00FC18D6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73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1931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Mirko Steuer</cp:lastModifiedBy>
  <cp:revision>62</cp:revision>
  <dcterms:created xsi:type="dcterms:W3CDTF">2023-01-26T08:53:00Z</dcterms:created>
  <dcterms:modified xsi:type="dcterms:W3CDTF">2023-10-23T08:21:00Z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