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142C" w14:textId="77777777" w:rsidR="00A70548" w:rsidRPr="00A70548" w:rsidRDefault="00A70548" w:rsidP="00A70548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</w:p>
    <w:p w14:paraId="1859C8A2" w14:textId="77777777" w:rsidR="00A70548" w:rsidRPr="00A70548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72B0DD" w14:textId="77777777" w:rsidR="00A70548" w:rsidRPr="00A70548" w:rsidRDefault="00A70548" w:rsidP="00A70548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15F7E91A" w14:textId="77777777" w:rsidR="00A70548" w:rsidRPr="00A70548" w:rsidRDefault="00A70548" w:rsidP="00A70548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Ringraum ausgeschäumt </w:t>
      </w:r>
    </w:p>
    <w:p w14:paraId="62B6439D" w14:textId="77777777" w:rsidR="00A70548" w:rsidRPr="00A70548" w:rsidRDefault="00A70548" w:rsidP="00A70548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054CCE95" w14:textId="77777777" w:rsidR="00A70548" w:rsidRPr="00A70548" w:rsidRDefault="00A70548" w:rsidP="00A70548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9DD6DC" w14:textId="77777777" w:rsidR="00A70548" w:rsidRPr="00A70548" w:rsidRDefault="00A70548" w:rsidP="00A70548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3848A09F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5546C06A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507562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27B3E008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A66BEC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1D870E7C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43650A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71882119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A70548" w:rsidRPr="00A70548" w14:paraId="07C59534" w14:textId="77777777" w:rsidTr="00D54FE7">
        <w:tc>
          <w:tcPr>
            <w:tcW w:w="5103" w:type="dxa"/>
            <w:shd w:val="clear" w:color="auto" w:fill="auto"/>
          </w:tcPr>
          <w:p w14:paraId="0E6AAE93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2DB805DC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A70548" w:rsidRPr="00A70548" w14:paraId="59F60CB5" w14:textId="77777777" w:rsidTr="00D54FE7">
        <w:tc>
          <w:tcPr>
            <w:tcW w:w="5103" w:type="dxa"/>
            <w:shd w:val="clear" w:color="auto" w:fill="auto"/>
          </w:tcPr>
          <w:p w14:paraId="41F99BEB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FDF70C6" w14:textId="77777777" w:rsidR="00A70548" w:rsidRPr="00A70548" w:rsidRDefault="00A70548" w:rsidP="00D54FE7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A70548" w:rsidRPr="00A70548" w14:paraId="04CB7153" w14:textId="77777777" w:rsidTr="00D54FE7">
        <w:tc>
          <w:tcPr>
            <w:tcW w:w="5103" w:type="dxa"/>
            <w:shd w:val="clear" w:color="auto" w:fill="auto"/>
          </w:tcPr>
          <w:p w14:paraId="4F525F1C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6178978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0018154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A70548" w:rsidRPr="00A70548" w14:paraId="282E3463" w14:textId="77777777" w:rsidTr="00D54FE7">
        <w:tc>
          <w:tcPr>
            <w:tcW w:w="5103" w:type="dxa"/>
            <w:shd w:val="clear" w:color="auto" w:fill="auto"/>
          </w:tcPr>
          <w:p w14:paraId="0BC72FBC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737EE3B6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65F2A198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A70548" w:rsidRPr="00A70548" w14:paraId="64AD95E7" w14:textId="77777777" w:rsidTr="00D54FE7">
        <w:tc>
          <w:tcPr>
            <w:tcW w:w="5103" w:type="dxa"/>
            <w:shd w:val="clear" w:color="auto" w:fill="auto"/>
          </w:tcPr>
          <w:p w14:paraId="0F9C9096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04637D13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7C1E650" w14:textId="77777777" w:rsidR="00A70548" w:rsidRPr="00A70548" w:rsidRDefault="00A70548" w:rsidP="00D54FE7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A70548">
              <w:rPr>
                <w:rFonts w:ascii="Century Gothic" w:hAnsi="Century Gothic" w:cs="Arial"/>
                <w:color w:val="595959" w:themeColor="text1" w:themeTint="A6"/>
                <w:szCs w:val="22"/>
              </w:rPr>
              <w:t>Min. 10 K und max. 20 K</w:t>
            </w:r>
          </w:p>
        </w:tc>
      </w:tr>
    </w:tbl>
    <w:p w14:paraId="725CAF15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B5B59B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1E04FA9D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0F23D0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1FDDC70B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29BABA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Der Zwischenraum zwischen Innen- und Außenrohr ist mit PUR-Schaum (Kernrohdichte ca. 60 kg/m3)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auszuschäumen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 Der ausgeschäumte Ringraum ist an den Rohr- und Formteilenden so zu verschließen, dass der Schaum vor Feuchtigkeit und UV-Einfluss geschützt wird.</w:t>
      </w:r>
    </w:p>
    <w:p w14:paraId="4DED4138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EBDE68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70C0062F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37602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32ECBD" w14:textId="77777777" w:rsidR="00A70548" w:rsidRPr="00A70548" w:rsidRDefault="00A70548" w:rsidP="00A70548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0E978" w14:textId="77777777" w:rsidR="00A70548" w:rsidRPr="00A70548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327D149A" w14:textId="77777777" w:rsidR="00A70548" w:rsidRPr="00464909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038C2760" w14:textId="77777777" w:rsidR="00A70548" w:rsidRPr="00464909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0EFD6B3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07173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11701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1A06128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01754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Rohr; Innenrohr DE 110 x 4,2mm (getempert), Außenrohr, DE 200 x 6,2mm (getempert), Ringraum ausgeschäumt mit PUR-Schaum (Kernrohdichte ca. 60 kg/m3), montiert, in Längen à 5m entsprechend den Vorbemerkungen liefern, höhen- und fluchtgerecht verlegen, einschließlich aller Nebenarbeiten.</w:t>
      </w:r>
    </w:p>
    <w:p w14:paraId="30FDBD8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5D9514" w14:textId="3EC9B9A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r w:rsidR="00FC234C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Liefernachweis: </w:t>
      </w:r>
      <w:r w:rsidR="00FC234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C234C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E2CE55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10.20.11.100-G</w:t>
      </w:r>
    </w:p>
    <w:p w14:paraId="2B67734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F475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7216DF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EEEE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007A1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58EAE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6739316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293C2C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125 x 4,8mm (getempert), Außenrohr DE 250 x 7,7mm (getempert), Ringraum ausgeschäumt mit PUR-Schaum (Kernrohdichte ca. 60 kg/m3), montiert, in Längen à 5m, entsprechend den Vorbemerkungen liefern, höhen- und fluchtgerecht verlegen, einschließlich aller Nebenarbeiten.</w:t>
      </w:r>
    </w:p>
    <w:p w14:paraId="00F6323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F10D5E" w14:textId="0F5594C6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C234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C234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D9AC17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10.25.12.100-G</w:t>
      </w:r>
    </w:p>
    <w:p w14:paraId="14FDC4D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74F2D9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F95560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3C7C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658273E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A5407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160 x 6,2mm (getempert), Außenrohr DE 250 x 7,7mm (getempert), Ringraum ausgeschäumt mit PUR-Schaum (Kernrohdichte ca. 60 kg/m3), montiert, in Längen à 5m entsprechend den Vorbemerkungen liefern, höhen- und fluchtgerecht verlegen, einschließlich aller Nebenarbeiten.</w:t>
      </w:r>
    </w:p>
    <w:p w14:paraId="56A79E2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6C08F9" w14:textId="7609A2C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C234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C234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A1367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10.25.16.100-G</w:t>
      </w:r>
    </w:p>
    <w:p w14:paraId="71B420F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618F7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7CA1CF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C58A1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AB402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C7C98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48AA82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614917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200 x 6,2mm (getempert), Außenrohr DE 315 x 9,7mm (getempert), Ringraum ausgeschäumt mit PUR-Schaum (Kernrohdichte ca. 60 kg/m3), montiert, in Längen à 5m entsprechend den Vorbemerkungen liefern, höhen- und fluchtgerecht verlegen, einschließlich aller Nebenarbeiten.</w:t>
      </w:r>
    </w:p>
    <w:p w14:paraId="6D3DD34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FB936" w14:textId="4E698770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D14C3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10.31.20.100-G</w:t>
      </w:r>
    </w:p>
    <w:p w14:paraId="6465E71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E788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41B3F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A21965" w14:textId="417DB22C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291DB3" w14:textId="5A651C17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F383CE" w14:textId="601473CA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AAF343" w14:textId="384313E1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5E5D9B" w14:textId="3F39C5FF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6D9471" w14:textId="77777777" w:rsidR="00D54FE7" w:rsidRPr="00A70548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B50B8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886A6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67A16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7C31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4E91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E914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3738827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142F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Winkel 45°;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BA267E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79CE69" w14:textId="02F79AB7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BF0476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12.20.45-1145-G</w:t>
      </w:r>
    </w:p>
    <w:p w14:paraId="4BF0B35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1C873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D7D145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81234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33D31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368B0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F50D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4C6F9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7B62C66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616A1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Winkel 88,5°,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F3052D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E600EE" w14:textId="40B49766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BE7E9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12.20.88-1188-G</w:t>
      </w:r>
    </w:p>
    <w:p w14:paraId="140BD97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A2D6A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31129B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95C8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F1F79" w14:textId="6B20FFB1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E08C2" w14:textId="0BA2E434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195DC2" w14:textId="77777777" w:rsidR="00D54FE7" w:rsidRPr="00A70548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C757F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86BE6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43522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17B48F2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E44F8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Bogen 45°, Innenrohr DE 125 x 4,8mm, Außenrohr DE 250 x 7,7mm,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5CB42F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D4A033" w14:textId="6ECEFD42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5128D4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12.25.45-1245-G</w:t>
      </w:r>
    </w:p>
    <w:p w14:paraId="63C2EB4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C9FBC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ACC14F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C6F1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7D63D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6B1FE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B44FD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68B4D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4EF6B7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FB4EC9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Bogen 45°, Innenrohr DE 160 x 6,2mm, Außenrohr DE 250 x 7,7mm,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570A4D9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4F41CB" w14:textId="47EA78E5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89BDB7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12.25.45-1645-G</w:t>
      </w:r>
    </w:p>
    <w:p w14:paraId="2E3F527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4AE709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A8E154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D2B91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140D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0BA3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D4E20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EF8DF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2626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F9680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1187EF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CB2949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Bogen 45°, Innenrohr DE 200 x 6,2mm, Außenrohr DE 315 x 9,7mm,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3FBBCC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85B6F1" w14:textId="6A92E2FE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3C832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12.31.45-2045-G</w:t>
      </w:r>
    </w:p>
    <w:p w14:paraId="32479CB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5313D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E2DA56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3043E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A8EB8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A577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B5AE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A6F5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8E0AE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1145703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F23E8" w14:textId="77777777" w:rsidR="00A70548" w:rsidRPr="00A70548" w:rsidRDefault="00A70548" w:rsidP="00A70548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441560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DD661" w14:textId="44F223D2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663BE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12.20.47-1147-G</w:t>
      </w:r>
    </w:p>
    <w:p w14:paraId="3A14DFA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45E6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</w:t>
      </w:r>
    </w:p>
    <w:p w14:paraId="6737A99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18A20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CCD506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153A7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71E28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0BCDA0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C4DA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529B503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20ED3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125 x 4,8mm, Außenrohr DE 250 x 7,7mm,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6BDF863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E17AB" w14:textId="15A5EF9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84EF3D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12.25.47-1247-G</w:t>
      </w:r>
    </w:p>
    <w:p w14:paraId="07ECFDD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D2AAE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D7E5A58" w14:textId="5F19D37E" w:rsidR="00D54FE7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D37D49" w14:textId="587A44A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A9245E" w14:textId="24E51898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ED4F05" w14:textId="41FD3773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51F4E" w14:textId="38CEB5B9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1E517F" w14:textId="3F29666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4B5604" w14:textId="0F2F98F2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0B25F3" w14:textId="36BBB14C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D782A" w14:textId="2347CF02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DD3AD9" w14:textId="06275660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29558D" w14:textId="02C3D04D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1AD7CA" w14:textId="79D5349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FEF16" w14:textId="2C93CB4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A23AF" w14:textId="7D67C69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3A7CC7" w14:textId="0BD1A3C1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83E534" w14:textId="52FCB74F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112D1D" w14:textId="61FC7C16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314DEE" w14:textId="3487798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4F0B1C" w14:textId="0F6A18CD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462BF6" w14:textId="4311851D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2C700C" w14:textId="4DD32CE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6EDB75" w14:textId="6C9BB802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EF1C2A" w14:textId="6C183F69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59C46" w14:textId="7E891074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49290D" w14:textId="70B8BBC0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07A178" w14:textId="11CA6804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0518D4" w14:textId="67963968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25340F" w14:textId="734ADEC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6E22DF" w14:textId="153CA719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314A4" w14:textId="7777777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8C7BA7" w14:textId="1E90145B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br w:type="page"/>
      </w: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667099C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C80E2F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160 x 6,2mm, Außenrohr DE 250 x 7,7mm,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DD4DEF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7A84EA" w14:textId="133EC77D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4A077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12.25.47-1647-G</w:t>
      </w:r>
    </w:p>
    <w:p w14:paraId="280CF66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55EAF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24EBB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486D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0AD87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1EECB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6B73F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4D4C4B4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EFE0F2" w14:textId="77777777" w:rsidR="00A70548" w:rsidRPr="00A70548" w:rsidRDefault="00A70548" w:rsidP="00A70548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200 x 6,2mm, Außenrohr DE 315 x 9,7mm,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7955FB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57AA6" w14:textId="5FF3BB35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3BEFF4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12.31.47-2047-G</w:t>
      </w:r>
    </w:p>
    <w:p w14:paraId="11534F5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1841B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19E7D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3F686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966B6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A40D2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99D28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F8AA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E7B05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4DAD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44FC0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E85237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AF1375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B8A2707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200 x 6,2mm,</w:t>
      </w:r>
    </w:p>
    <w:p w14:paraId="0E0801E0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</w:t>
      </w:r>
    </w:p>
    <w:p w14:paraId="643CA90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62DED7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FB488B" w14:textId="5A78093A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51AC85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15.25.20-1211-G</w:t>
      </w:r>
    </w:p>
    <w:p w14:paraId="6F83EB1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DEFAD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F4A058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C252A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E97EE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218F0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9A8A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47308F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101EB26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AE9B5F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98B3459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200 x 6,2mm,</w:t>
      </w:r>
    </w:p>
    <w:p w14:paraId="2C6413F3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165E0E0C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314DA1C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430FDB" w14:textId="3E496844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9C3F48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15.25.20-1611-G</w:t>
      </w:r>
    </w:p>
    <w:p w14:paraId="7D88290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9A801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130626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BA28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D69C6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119DD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AE15A1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4ABA9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67E410C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</w:t>
      </w:r>
    </w:p>
    <w:p w14:paraId="3364CD2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9,7mm,</w:t>
      </w:r>
    </w:p>
    <w:p w14:paraId="3D1E4A39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E12416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62E375" w14:textId="3398988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5BCC25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15.25.25-1612-G</w:t>
      </w:r>
    </w:p>
    <w:p w14:paraId="75785E5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C82E89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AE0C3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17A10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862F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BBFF0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3294E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4C86CC4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571395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299734E4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200 x 6,2mm,</w:t>
      </w:r>
    </w:p>
    <w:p w14:paraId="28D4C8A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7,7mm, Außenrohr DE 315 x 9,7mm,</w:t>
      </w:r>
    </w:p>
    <w:p w14:paraId="0623510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13E7DAD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C2985C" w14:textId="103A6E2D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5BD4B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15.31.20-2011-G</w:t>
      </w:r>
    </w:p>
    <w:p w14:paraId="51FD564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E32EF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C8E9A4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1145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br w:type="page"/>
      </w: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4B37491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FCDE1D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9E1CCAF" w14:textId="77777777" w:rsidR="00A70548" w:rsidRPr="00A70548" w:rsidRDefault="00A70548" w:rsidP="00A70548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</w:t>
      </w:r>
    </w:p>
    <w:p w14:paraId="467640B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419DC94E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5D4095D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C15783" w14:textId="6CBA519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47007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15.31.25-2012-G</w:t>
      </w:r>
    </w:p>
    <w:p w14:paraId="5BEA118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AF2D4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68D05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D616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5DED4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63ABB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E911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A10928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</w:t>
      </w:r>
    </w:p>
    <w:p w14:paraId="66E9094A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Reduktion, konzentrisch</w:t>
      </w:r>
    </w:p>
    <w:p w14:paraId="151639D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B5E4C5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2D16101E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2750B5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1F41DF08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3D15ED2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36DFCF" w14:textId="3D2141F1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34D35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15.31.25-2016-G</w:t>
      </w:r>
    </w:p>
    <w:p w14:paraId="3E9D04A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C8562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89E0E0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8DFA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D1569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D4D89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25866D8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23B45F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 Innenrohr DE 110 x 4,2mm, Außenrohr DE 200 x 7,7mm, Formteilenden verlängert zum Heizwendelschweißen (HM), Ringraum ausgeschäumt mit PUR-Schaum (Kernrohdichte ca. 60 kg/m3), entsprechend den Vorbemerkungen liefern, höhen- und fluchtgerecht verlegen, einschließlich aller Nebenarbeiten.</w:t>
      </w:r>
    </w:p>
    <w:p w14:paraId="41CB776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B18569" w14:textId="7BE60FA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657EDC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67.20.11-G</w:t>
      </w:r>
    </w:p>
    <w:p w14:paraId="264AB77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6C98D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03100D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FA3EE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6BCD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870C6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F46B5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02C7D0B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9EAEC2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125 x 4,8mm, Außenrohr DE 250 x 7,7mm, Formteilenden verlängert zum Heizwendelschweißen (HM), Ringraum ausgeschäumt mit PUR-Schaum (Kernrohdichte ca. 60 kg/m3), entsprechend den Vorbemerkungen liefern, höhen- und fluchtgerecht verlegen, einschließlich aller Nebenarbeiten.</w:t>
      </w:r>
    </w:p>
    <w:p w14:paraId="50A31DB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B90DFE" w14:textId="02BD801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5A887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67.25.12-G</w:t>
      </w:r>
    </w:p>
    <w:p w14:paraId="66310F3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22C69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828A1F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DB1D4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004B9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60F5A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BC4BE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7AC2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548E4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E38E3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D3B77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31824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0A60C7C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DCBDD0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160 x 6,2mm, Außenrohr DE 250 x 7,7mm, Formteilenden verlängert zum Heizwendelschweißen (HM), Ringraum ausgeschäumt mit PUR-Schaum (Kernrohdichte ca. 60 kg/m3), entsprechend den Vorbemerkungen liefern, höhen- und fluchtgerecht verlegen, einschließlich aller Nebenarbeiten.</w:t>
      </w:r>
    </w:p>
    <w:p w14:paraId="586AA7F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BA4237" w14:textId="626AC9B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8AF42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67.25.16-G</w:t>
      </w:r>
    </w:p>
    <w:p w14:paraId="5FC52A2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FC80E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EDA946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7C330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7283E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FAF9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1FD7E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AA543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3B6CBA2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2D9E7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200 x 6,2mm, Außenrohr DE 315 x 9,7mm,Formteilenden verlängert zum Heizwendelschweißen (HM), Ringraum ausgeschäumt mit PUR-Schaum (Kernrohdichte ca. 60 kg/m3), entsprechend den Vorbemerkungen liefern, höhen- und fluchtgerecht verlegen, einschließlich aller Nebenarbeiten.</w:t>
      </w:r>
    </w:p>
    <w:p w14:paraId="5226101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43B3F9" w14:textId="18187B4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55C0FB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D43C3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67.31.20-G</w:t>
      </w:r>
    </w:p>
    <w:p w14:paraId="34170E8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5373E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E753C6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9C525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10335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8E78F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C4100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A6892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9272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90495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D2F29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</w:p>
    <w:p w14:paraId="2EB09CC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egal</w:t>
      </w:r>
    </w:p>
    <w:p w14:paraId="487BAB6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6A7258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DB1661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A6958A" w14:textId="65D9721A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6C39B6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30.20.20-1111-G</w:t>
      </w:r>
    </w:p>
    <w:p w14:paraId="492DE18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322F3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04B3BA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3B951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C3729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105DB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E7A17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</w:p>
    <w:p w14:paraId="332A8C2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Abzweig 45° reduziert</w:t>
      </w:r>
    </w:p>
    <w:p w14:paraId="024E9A6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86B8D7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 Innenrohr DE 125 x 4,8mm, Außenrohr DE 250 x 7,7mm, seitlicher Zulauf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76DCBE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342573" w14:textId="0B03AEC0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D8D800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30.25.20-1211-G</w:t>
      </w:r>
    </w:p>
    <w:p w14:paraId="4875387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037E8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51ABAD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7EBF39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7A9D8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F9801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B3892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A0BF96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92BC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</w:p>
    <w:p w14:paraId="49022C3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egal</w:t>
      </w:r>
    </w:p>
    <w:p w14:paraId="7367248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1341F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125 x 4,8mm, Außenrohr DE 250 x 7,7mm,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E6964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3F6BCA" w14:textId="1A14631B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817005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30.25.25-1212-G</w:t>
      </w:r>
    </w:p>
    <w:p w14:paraId="45741E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CCD19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90806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9A589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CF51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73567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57C9B8C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C35D92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11E9A6B9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reduziert, Innenrohr DE 160 x 6,2mm, Außenrohr DE 250 x 9,7mm, seitlicher </w:t>
      </w:r>
    </w:p>
    <w:p w14:paraId="4BADC446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Zulauf Innenrohr DE 110 x 4,2mm, Außenrohr DE 200 x 6,2mm, </w:t>
      </w:r>
    </w:p>
    <w:p w14:paraId="644F8CB1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5AD54548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CFB2F9" w14:textId="0C4BA29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511CFC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30.25.20-1611-G</w:t>
      </w:r>
    </w:p>
    <w:p w14:paraId="075DC10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C3871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222F4E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1ABA9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75A0F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AD7A6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3D844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078C5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68452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2D31CAF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43A7B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</w:t>
      </w:r>
    </w:p>
    <w:p w14:paraId="4084FBDB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reduziert, Innenrohr DE 160 x 6,2mm, Außenrohr DE 315 x 9,7mm, seitlicher </w:t>
      </w:r>
    </w:p>
    <w:p w14:paraId="48BED022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Zulauf Innenrohr DE 125 x 4,8mm, Außenrohr DE 250 x 7,7mm,</w:t>
      </w:r>
    </w:p>
    <w:p w14:paraId="5B437E71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756A9F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C243D0" w14:textId="7243208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B0646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30.31.25-1612-G</w:t>
      </w:r>
    </w:p>
    <w:p w14:paraId="77093F4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CC670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9A075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17344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D1B5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AD632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C233D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4BF3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</w:p>
    <w:p w14:paraId="48D330D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egal</w:t>
      </w:r>
    </w:p>
    <w:p w14:paraId="6905A05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E5FE15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</w:t>
      </w:r>
    </w:p>
    <w:p w14:paraId="6D512D7D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315 x 9,7mm,</w:t>
      </w:r>
    </w:p>
    <w:p w14:paraId="5E4B07A6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F71533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92D5CD" w14:textId="2DC1B897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20EB8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30.31.31-1616-G</w:t>
      </w:r>
    </w:p>
    <w:p w14:paraId="76F8232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AA20F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DD7E72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CB8480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731B0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2A0B4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FF4A3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70624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50780D9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F6B19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</w:t>
      </w:r>
    </w:p>
    <w:p w14:paraId="6CAC6BDB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reduziert, Innenrohr DE 200 x 6,2mm, Außenrohr DE 315 x 9,7mm,</w:t>
      </w:r>
    </w:p>
    <w:p w14:paraId="2DB29F3B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seitlicher Zulauf Innenrohr DE 110 x 4,2mm, Außenrohr DE 200 x 6,2mm,</w:t>
      </w:r>
    </w:p>
    <w:p w14:paraId="389358DA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7C46270" w14:textId="77777777" w:rsidR="00A70548" w:rsidRPr="00A70548" w:rsidRDefault="00A70548" w:rsidP="00A7054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0121DB" w14:textId="6D8A6E06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A7C86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30.31.20-2011-G</w:t>
      </w:r>
    </w:p>
    <w:p w14:paraId="664A7CC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A25A0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9658A8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81174C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676A7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6B54DB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F6813C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C8AC2C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</w:p>
    <w:p w14:paraId="5A81D18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 Abzweig 45° reduziert</w:t>
      </w:r>
    </w:p>
    <w:p w14:paraId="414EFA3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E1B3E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26BE4C14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reduziert, Innenrohr DE 200 x 6,2mm, Außenrohr DE 315 x 9,7mm,</w:t>
      </w:r>
    </w:p>
    <w:p w14:paraId="6D795B7A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seitlicher Zulauf Innenrohr DE 125 x 4,8mm, Außenrohr DE 250 x 7,7mm,</w:t>
      </w:r>
    </w:p>
    <w:p w14:paraId="63B74AB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9B9F77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5777C8" w14:textId="4D6223A0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C9B0E8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30.31.25-2012-G</w:t>
      </w:r>
    </w:p>
    <w:p w14:paraId="2389D10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3B30E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99919E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8433B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C0200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98DF9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C68F2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6EA93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E082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4D6BBF5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978FFF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 Innenrohr DE 200 x 6,2mm, Außenrohr DE 315 x 9,7mm,</w:t>
      </w:r>
    </w:p>
    <w:p w14:paraId="067BF000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seitlicher Zulauf Innenrohr DE 160 x 6,2mm, Außenrohr DE 315 x 9,7mm,</w:t>
      </w:r>
    </w:p>
    <w:p w14:paraId="5BB2D29E" w14:textId="77777777" w:rsidR="00A70548" w:rsidRPr="00A70548" w:rsidRDefault="00A70548" w:rsidP="00A70548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646CE1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5D2844" w14:textId="2FD261FE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DE7F5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30.31.31-2016-G</w:t>
      </w:r>
    </w:p>
    <w:p w14:paraId="3FC8D14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1570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2437C6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880B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3ECBA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17204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3E2B9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1A497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815AB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567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582A57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3340E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200 x 6,2mm, Außenrohr DE 315 x 9,7mm,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3BC0C4C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4A7310" w14:textId="19430D73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2D2C6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30.31.31-2020-G</w:t>
      </w:r>
    </w:p>
    <w:p w14:paraId="4C0DC53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469C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C6A24F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18403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6451D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A3EF4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20738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5A8E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4C0D9AC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F8B876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20C968B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C36396" w14:textId="2D37C8EF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D05E4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31.20.20-1111-G</w:t>
      </w:r>
    </w:p>
    <w:p w14:paraId="5FBE0CD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FF19F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D935F9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C5DA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5F7B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DA97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03CAD64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A52E8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reduziert, </w:t>
      </w:r>
    </w:p>
    <w:p w14:paraId="309B5936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 seitlicher Zulauf Innenrohr DE 110 x 4,2mm, Außenrohr DE 200 x 6,2mm,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52BA38A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1CDFF9" w14:textId="7AE7D127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C923D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31.25.20-1211-G</w:t>
      </w:r>
    </w:p>
    <w:p w14:paraId="2A715E9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61B5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93048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1DD4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31C62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8BA13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B43C5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B46B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53EEE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84AA6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258A6DA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9CEAD8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125 x 4,8mm, Außenrohr DE 250x 7,7,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00EA382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785E1F" w14:textId="7088607A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8BFA91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31.25.25-1212-G</w:t>
      </w:r>
    </w:p>
    <w:p w14:paraId="3BC60CC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E488A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55ADE0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04CCA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CAE5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23ADE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1CD260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CE5E3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0101DDF2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315 x 9,7mm, seitlicher Zulauf</w:t>
      </w:r>
    </w:p>
    <w:p w14:paraId="3FAC3E98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200 x 6,2mm,</w:t>
      </w:r>
    </w:p>
    <w:p w14:paraId="4DEA111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279F0D7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D4E4E7" w14:textId="6F54ABFB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5E34C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31.31.20-1611-G</w:t>
      </w:r>
    </w:p>
    <w:p w14:paraId="261AAAD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1945C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96182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28EFC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84535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7D9EC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40E2E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E858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644C7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4D5C68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2DC7FC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0F5E0F6D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 x 6,2mm, Außenrohr DE 315 x 9,7mm, </w:t>
      </w:r>
    </w:p>
    <w:p w14:paraId="26828C43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seitlicher Zulauf</w:t>
      </w:r>
    </w:p>
    <w:p w14:paraId="794B9AA3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</w:t>
      </w:r>
    </w:p>
    <w:p w14:paraId="6478572C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77B52BD7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5FD6C8" w14:textId="59ACD897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3BFA44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31.31.25-1612-G</w:t>
      </w:r>
    </w:p>
    <w:p w14:paraId="6A0E07B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4BD69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374658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66C90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DE475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63C1C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060DBBB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E7662C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160 x 6,2mm, Außenrohr DE 315 x 9,7,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6347882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3EA4F8" w14:textId="1467EB03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4B9A6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31.31.31-1616-G</w:t>
      </w:r>
    </w:p>
    <w:p w14:paraId="4F6F593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BEF0EA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12D41F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48451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8EA10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C53D9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D7FFA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8706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E0AF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8AC0C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9122E9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933032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1EACF556" w14:textId="77777777" w:rsidR="00A70548" w:rsidRPr="00A70548" w:rsidRDefault="00A70548" w:rsidP="00A70548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6C4CB1CA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200 x 6,2mm,</w:t>
      </w:r>
    </w:p>
    <w:p w14:paraId="554D9282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1BFA76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9EB87F" w14:textId="6ED35BA2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E18CC1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31.31.20-2011-G</w:t>
      </w:r>
    </w:p>
    <w:p w14:paraId="285B1E4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A51D9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B6C68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FA14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95D6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B0693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58C1636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0F735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01C95D74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2512D421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right="-14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250 x 7,7mm,</w:t>
      </w:r>
    </w:p>
    <w:p w14:paraId="5E60B72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3F602B3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7A098" w14:textId="27ED2E8B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88D47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31.31.25-2012-G</w:t>
      </w:r>
    </w:p>
    <w:p w14:paraId="554BACA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2A5655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A3EDD6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C0D98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564AA" w14:textId="511F610A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A8E9B" w14:textId="77777777" w:rsidR="00D54FE7" w:rsidRPr="00A70548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D37AC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A779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576ABE6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16B056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42779AF3" w14:textId="77777777" w:rsidR="00A70548" w:rsidRPr="00A70548" w:rsidRDefault="00A70548" w:rsidP="00A7054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01802F9A" w14:textId="77777777" w:rsidR="00A70548" w:rsidRPr="00A70548" w:rsidRDefault="00A70548" w:rsidP="00A70548">
      <w:pPr>
        <w:tabs>
          <w:tab w:val="left" w:pos="1985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315 x 9,7mm,</w:t>
      </w:r>
    </w:p>
    <w:p w14:paraId="2DAED9D3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27E733F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C0840B" w14:textId="1E6ECEAD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3969A3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31.31.31-2016-G</w:t>
      </w:r>
    </w:p>
    <w:p w14:paraId="53A7D82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1CEACC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6873A5" w14:textId="52F8B48D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335B64" w14:textId="0F45E0D3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CEBBCC" w14:textId="44073CF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BB21AD" w14:textId="7A07E866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B893E" w14:textId="647CD07C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571165" w14:textId="5E431C31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9D6F19" w14:textId="65BBF01D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F78729" w14:textId="34092F0D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5EC2A3" w14:textId="515DDAE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3BB25" w14:textId="5C4F2B25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706D3" w14:textId="2E0DCB6F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4221B0" w14:textId="1E1337E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546006" w14:textId="59F4AE7B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D67888" w14:textId="30DAB6B3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9FBAD5" w14:textId="77CF53F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D63693" w14:textId="1FF8969F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B716D9" w14:textId="70F44870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8BE712" w14:textId="202C9D72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A0D436" w14:textId="36FA057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B17F80" w14:textId="24752B57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0C7A47" w14:textId="7FBBCF2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80C4C" w14:textId="46CCB1BA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AF88C" w14:textId="46ADF3B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6C948C" w14:textId="528B6E23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0D2628" w14:textId="757DA684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A1BEC" w14:textId="31BE243F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8153EF" w14:textId="0A7DE9DE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81AEA9" w14:textId="59164809" w:rsidR="00814EC4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D6556A" w14:textId="77777777" w:rsidR="00814EC4" w:rsidRPr="00A70548" w:rsidRDefault="00814EC4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bookmarkStart w:id="0" w:name="_GoBack"/>
      <w:bookmarkEnd w:id="0"/>
    </w:p>
    <w:p w14:paraId="63294B1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br w:type="page"/>
      </w: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4233B75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0E08C1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200 x 6,2mm, Außenrohr DE 315x 9,7,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1672C72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4E0FDC" w14:textId="3BC839D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D54FE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D54FE7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C340B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31.31.35-2020-G</w:t>
      </w:r>
    </w:p>
    <w:p w14:paraId="0296858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8C2AE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56007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BB4862" w14:textId="0B5FEF69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703DBF" w14:textId="77777777" w:rsidR="00D54FE7" w:rsidRPr="00A70548" w:rsidRDefault="00D54FE7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4DAF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senkrecht</w:t>
      </w:r>
    </w:p>
    <w:p w14:paraId="34E091B1" w14:textId="77777777" w:rsidR="00A70548" w:rsidRPr="00A70548" w:rsidRDefault="00A70548" w:rsidP="00A70548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41FEFB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Bodenablauf senkrecht Innenrohr DE 110 x 4,2mm, Außenrohr DE 200 x 6,2mm, Geruchsverschlussglocke und Folienklemmring, Formteilenden verlängert zum Heizwendelschweißen (HM), Ringraum ausgeschäumt mit PUR-Schaum (Kernrohdichte ca. 60 kg/m3), entsprechend den Vorbemerkungen liefern, höhen- und fluchtgerecht verlegen, einschließlich aller Nebenarbeiten.</w:t>
      </w:r>
    </w:p>
    <w:p w14:paraId="4CDFA83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444CE" w14:textId="5FF249BC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51066F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49.20.11-0010-G</w:t>
      </w:r>
    </w:p>
    <w:p w14:paraId="214B845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212A03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855B39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6B2E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99C04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72296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AB247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A1DC9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8690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01A85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36B3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56035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2F46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waagerecht</w:t>
      </w:r>
    </w:p>
    <w:p w14:paraId="240778A0" w14:textId="77777777" w:rsidR="00A70548" w:rsidRPr="00A70548" w:rsidRDefault="00A70548" w:rsidP="00A70548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B5E1A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- Bodenablauf waagerecht, Innenrohr DE 110 x 4,2mm, Außenrohr DE 200 x 6,2mm, Geruchsverschlussglocke und Folienklemmring, Formteilenden verlängert zum Heizwendelschweißen (HM), mit allen für die Systemsicherheit notwendigen Innen-/ Außenrohrfestpunkten, Ringraum ausgeschäumt mit PUR-Schaum (Kernrohdichte ca. 60 kg/m3), entsprechend den Vorbemerkungen liefern, höhen- und fluchtgerecht verlegen, einschließlich aller Nebenarbeiten.</w:t>
      </w:r>
    </w:p>
    <w:p w14:paraId="4245EC5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88270A" w14:textId="388D6152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54E59E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49.20.11-0020-G</w:t>
      </w:r>
    </w:p>
    <w:p w14:paraId="59DC311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53F32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2A326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A1ED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8CFC0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AE76E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1514899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EFEBA7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Heizwendelschweißmuffe DE 110 mm (Typ „Akatherm“) für die Verbindung des Innenrohrs (für die Verbindung des Außenrohrs, wird eine Langmuffe - Typ „Akatherm“ - DE 200mm benötigt!), liefern und montieren, einschließlich aller Nebenarbeiten.</w:t>
      </w:r>
    </w:p>
    <w:p w14:paraId="4230588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144B4" w14:textId="20C20CF5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758B6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1072ACD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5E7314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471831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br w:type="page"/>
      </w: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1BF8F8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CF21D63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200mm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5F5E35A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3D64F1" w14:textId="0B7AB4C4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56558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</w:p>
    <w:p w14:paraId="7D1B1B8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FC69A2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56D1FE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6EAA2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8278F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66F9D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ADBD0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3958D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7F11D27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C53A49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Verbindungstechnik - Heizwendelschweißmuffe DE 125 mm (Typ „Akatherm“) für die Verbindung des Innenrohrs (für die Verbindung des Außenrohrs, wird eine Langmuffe - Typ „Akatherm“ - DE 250mm benötigt!), liefern und montieren, einschließlich aller Nebenarbeiten.</w:t>
      </w:r>
    </w:p>
    <w:p w14:paraId="4E59EEF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06705" w14:textId="3C60A016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ED11FE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33D81BC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ADBD3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3FC0D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D6C3B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200141" w14:textId="61EA4228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F8F463" w14:textId="53C45D78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42A6D3" w14:textId="2B06CB83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BA38C8" w14:textId="0921227B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489A5" w14:textId="15916B4A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CDC263" w14:textId="1EA714E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D99998" w14:textId="58E60E1F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B8940E" w14:textId="77777777" w:rsidR="0098709C" w:rsidRPr="00A70548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DCDB0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C63A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2B17E70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F066D21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250mm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44955B5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DCDB1D" w14:textId="38861245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CEB33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</w:p>
    <w:p w14:paraId="4BBE09F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9213EA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312CC28" w14:textId="0A77B7C3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16D63" w14:textId="565E359F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3BF99D" w14:textId="77777777" w:rsidR="0098709C" w:rsidRPr="00A70548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2ECD5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3588159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0246D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Verbindungstechnik - Heizwendelschweißmuffe DE 160 mm (Typ „Akatherm“) für die Verbindung des Innenrohrs (für die Verbindung des Außenrohrs, wird eine Langmuffe - Typ „Akatherm“ - DE 250mm benötigt!), liefern und montieren, einschließlich aller Nebenarbeiten.</w:t>
      </w:r>
    </w:p>
    <w:p w14:paraId="40724A1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91C5D9" w14:textId="42842249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260001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57EFEEF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B00CB8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EE4BA2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C60C5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D4127D" w14:textId="6224258E" w:rsid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C1AD07" w14:textId="6417A35B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E2D4A3" w14:textId="0E0477B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715CC1" w14:textId="04003793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60C59E" w14:textId="7689EF40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C5493" w14:textId="02355BA8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09DDC0" w14:textId="198CDE8E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42A2DC" w14:textId="77777777" w:rsidR="0098709C" w:rsidRPr="00A70548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D617A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5758F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FD8F2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6A335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194199A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4B17DB5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283045E6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F6446C" w14:textId="30A665C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8ABC21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</w:p>
    <w:p w14:paraId="6041EAE8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DDBE7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4E0C28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94ADE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1765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853973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F9CECF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527FD9D4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D472CF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DE 200 mm (Typ „Akatherm“) für die Verbindung des Innenrohrs (für die Verbindung des Außenrohrs, wird eine Langmuffe - Typ „Akatherm“ - DE 315mm benötigt!), liefern und montieren, einschließlich aller Nebenarbeiten.</w:t>
      </w:r>
    </w:p>
    <w:p w14:paraId="2A452C0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7685B" w14:textId="3873C6AA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92B340A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79783A5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626210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D58C67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9EE6B" w14:textId="252C454E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6B9149" w14:textId="6FB1701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2602A4" w14:textId="1E4010CB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D0EC9A" w14:textId="5C1193E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63FB75" w14:textId="7BB2789D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CA1952" w14:textId="4C3A230C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5F6F67" w14:textId="0141BFC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6E46C" w14:textId="5055E6BD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81CE5C" w14:textId="30D64FE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C41867" w14:textId="05E8E5D6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C601FB" w14:textId="77777777" w:rsidR="0098709C" w:rsidRDefault="0098709C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C2CE72" w14:textId="4C99499D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5976D7FC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F48C007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Heizwendelschweißmuffe - Langmuffe 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64FBB272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99A74" w14:textId="325BFA88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A72237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</w:p>
    <w:p w14:paraId="36D87C2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20051E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97109A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CC0AE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C8D210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F9D95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D3AF1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8AF2EA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A70548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A70548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Isolationsmaterial</w:t>
      </w:r>
    </w:p>
    <w:p w14:paraId="3195B9CD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805A930" w14:textId="77777777" w:rsidR="00A70548" w:rsidRPr="00A70548" w:rsidRDefault="00A70548" w:rsidP="00A7054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>-Abfluss- Doppelrohrleitungssystem Verbindungstechnik - Isolationsmaterial – für die Doppelrohrverbindungen de 200/de 110 – de 250/de 125 – de 250/de 160 – de 315/de 200, liefern und montieren, einschließlich aller Nebenarbeiten.</w:t>
      </w:r>
    </w:p>
    <w:p w14:paraId="6C388DB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A1D2A4" w14:textId="20076BF7" w:rsidR="00A70548" w:rsidRPr="00A70548" w:rsidRDefault="00A70548" w:rsidP="00A7054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98709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98709C"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A70548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A70548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1AAEB9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</w:p>
    <w:p w14:paraId="79ADE48B" w14:textId="77777777" w:rsidR="00A70548" w:rsidRPr="00A70548" w:rsidRDefault="00A70548" w:rsidP="00A705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2593B9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A70548">
        <w:rPr>
          <w:rFonts w:ascii="Century Gothic" w:hAnsi="Century Gothic" w:cs="Arial"/>
          <w:color w:val="595959" w:themeColor="text1" w:themeTint="A6"/>
          <w:szCs w:val="22"/>
        </w:rPr>
        <w:tab/>
        <w:t>..................</w:t>
      </w:r>
    </w:p>
    <w:p w14:paraId="7FA0D0FB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7E36E7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0D105D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398E76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1B1411" w14:textId="77777777" w:rsidR="00A70548" w:rsidRPr="00A70548" w:rsidRDefault="00A70548" w:rsidP="00A7054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B7DDD" w14:textId="77777777" w:rsidR="00A70548" w:rsidRPr="00464909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bookmarkStart w:id="1" w:name="_Hlk38013802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21486C11" w14:textId="77777777" w:rsidR="00A70548" w:rsidRPr="00464909" w:rsidRDefault="00A70548" w:rsidP="00A70548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7266877D" w14:textId="77777777" w:rsidR="00A70548" w:rsidRPr="00464909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6268B2E8" w14:textId="77777777" w:rsidR="00A70548" w:rsidRPr="00464909" w:rsidRDefault="00A70548" w:rsidP="00A70548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bookmarkEnd w:id="1"/>
    <w:p w14:paraId="65A448B8" w14:textId="77777777" w:rsidR="00A70548" w:rsidRPr="00464909" w:rsidRDefault="00A70548" w:rsidP="00A70548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0DA903B5" w14:textId="77777777" w:rsidR="00A70548" w:rsidRPr="00A80C85" w:rsidRDefault="00A70548" w:rsidP="00A70548">
      <w:pPr>
        <w:rPr>
          <w:rFonts w:cs="Arial"/>
          <w:b/>
          <w:bCs/>
          <w:szCs w:val="24"/>
          <w:lang w:val="it-IT" w:eastAsia="en-US"/>
        </w:rPr>
      </w:pPr>
    </w:p>
    <w:p w14:paraId="2FE60D73" w14:textId="77777777" w:rsidR="00DE0164" w:rsidRPr="00A70548" w:rsidRDefault="00DE0164" w:rsidP="002C48EE">
      <w:pPr>
        <w:rPr>
          <w:lang w:val="it-IT"/>
        </w:rPr>
      </w:pPr>
    </w:p>
    <w:sectPr w:rsidR="00DE0164" w:rsidRPr="00A70548" w:rsidSect="0007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2E49" w14:textId="77777777" w:rsidR="00625C2A" w:rsidRDefault="00625C2A" w:rsidP="00DE0164">
      <w:r>
        <w:separator/>
      </w:r>
    </w:p>
  </w:endnote>
  <w:endnote w:type="continuationSeparator" w:id="0">
    <w:p w14:paraId="59CD1B18" w14:textId="77777777" w:rsidR="00625C2A" w:rsidRDefault="00625C2A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93EF" w14:textId="77777777" w:rsidR="00D54FE7" w:rsidRDefault="00D54F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D54FE7" w:rsidRPr="00DB4958" w14:paraId="5F766DA3" w14:textId="77777777" w:rsidTr="000763EF">
      <w:trPr>
        <w:trHeight w:val="964"/>
      </w:trPr>
      <w:tc>
        <w:tcPr>
          <w:tcW w:w="4962" w:type="dxa"/>
        </w:tcPr>
        <w:p w14:paraId="707BD941" w14:textId="1EA344F3" w:rsidR="00D54FE7" w:rsidRPr="002C48EE" w:rsidRDefault="00D54FE7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40F37FEC" w14:textId="4CDE1646" w:rsidR="00D54FE7" w:rsidRPr="00DB4958" w:rsidRDefault="00D54FE7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3293602E" w14:textId="77777777" w:rsidR="00D54FE7" w:rsidRPr="00DB4958" w:rsidRDefault="00D54FE7" w:rsidP="002C48EE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4613F4BD" w14:textId="747C51F6" w:rsidR="00D54FE7" w:rsidRPr="00DB4958" w:rsidRDefault="00D54FE7" w:rsidP="00DE0164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5FC9E581" w14:textId="00217B0A" w:rsidR="00D54FE7" w:rsidRPr="00DB4958" w:rsidRDefault="00D54FE7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p w14:paraId="5D58F602" w14:textId="77777777" w:rsidR="00D54FE7" w:rsidRPr="00DB4958" w:rsidRDefault="00D54FE7" w:rsidP="00DE0164">
    <w:pPr>
      <w:pStyle w:val="Fuzeile"/>
      <w:rPr>
        <w:color w:val="595959" w:themeColor="text1" w:themeTint="A6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26A3" w14:textId="77777777" w:rsidR="00D54FE7" w:rsidRDefault="00D54F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F48D" w14:textId="77777777" w:rsidR="00625C2A" w:rsidRDefault="00625C2A" w:rsidP="00DE0164">
      <w:r>
        <w:separator/>
      </w:r>
    </w:p>
  </w:footnote>
  <w:footnote w:type="continuationSeparator" w:id="0">
    <w:p w14:paraId="60D4BD37" w14:textId="77777777" w:rsidR="00625C2A" w:rsidRDefault="00625C2A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4DBA" w14:textId="77777777" w:rsidR="00D54FE7" w:rsidRDefault="00625C2A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33CE" w14:textId="77777777" w:rsidR="00D54FE7" w:rsidRDefault="00625C2A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2051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54F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FD4" w14:textId="77777777" w:rsidR="00D54FE7" w:rsidRDefault="00625C2A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763EF"/>
    <w:rsid w:val="000A5E55"/>
    <w:rsid w:val="002C0348"/>
    <w:rsid w:val="002C48EE"/>
    <w:rsid w:val="003D09B2"/>
    <w:rsid w:val="003E5F24"/>
    <w:rsid w:val="00486576"/>
    <w:rsid w:val="004A6E7E"/>
    <w:rsid w:val="004D1C28"/>
    <w:rsid w:val="005F1C7C"/>
    <w:rsid w:val="00625C2A"/>
    <w:rsid w:val="006915BC"/>
    <w:rsid w:val="006B6621"/>
    <w:rsid w:val="007C081B"/>
    <w:rsid w:val="00800365"/>
    <w:rsid w:val="00814EC4"/>
    <w:rsid w:val="0081777D"/>
    <w:rsid w:val="0089127A"/>
    <w:rsid w:val="008D79DB"/>
    <w:rsid w:val="00943C07"/>
    <w:rsid w:val="0097727F"/>
    <w:rsid w:val="0098709C"/>
    <w:rsid w:val="009B7BD5"/>
    <w:rsid w:val="009D4931"/>
    <w:rsid w:val="00A70154"/>
    <w:rsid w:val="00A70548"/>
    <w:rsid w:val="00AF29B4"/>
    <w:rsid w:val="00B47999"/>
    <w:rsid w:val="00B50BFD"/>
    <w:rsid w:val="00CB3A63"/>
    <w:rsid w:val="00CF743B"/>
    <w:rsid w:val="00D03F3C"/>
    <w:rsid w:val="00D54FE7"/>
    <w:rsid w:val="00DB4958"/>
    <w:rsid w:val="00DE0164"/>
    <w:rsid w:val="00DE71A3"/>
    <w:rsid w:val="00E47841"/>
    <w:rsid w:val="00E54DCC"/>
    <w:rsid w:val="00E7093C"/>
    <w:rsid w:val="00EE14DC"/>
    <w:rsid w:val="00F24CED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70548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A70548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A70548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70548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70548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A70548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A7054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0164"/>
  </w:style>
  <w:style w:type="paragraph" w:styleId="Fuzeile">
    <w:name w:val="footer"/>
    <w:basedOn w:val="Standard"/>
    <w:link w:val="Fu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A70548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A70548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70548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70548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7054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7054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70548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A70548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A705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A70548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A70548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rsid w:val="00A70548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70548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A7054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0548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A70548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A70548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A70548"/>
  </w:style>
  <w:style w:type="paragraph" w:styleId="Textkrper">
    <w:name w:val="Body Text"/>
    <w:basedOn w:val="Standard"/>
    <w:link w:val="TextkrperZchn"/>
    <w:autoRedefine/>
    <w:rsid w:val="00A70548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A70548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A70548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A70548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A70548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unhideWhenUsed/>
    <w:rsid w:val="00A70548"/>
  </w:style>
  <w:style w:type="paragraph" w:styleId="Blocktext">
    <w:name w:val="Block Text"/>
    <w:basedOn w:val="Standard"/>
    <w:rsid w:val="00A70548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A70548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A70548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A70548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A70548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A7054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A7054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A70548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70548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A7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A7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5744</Words>
  <Characters>36192</Characters>
  <Application>Microsoft Office Word</Application>
  <DocSecurity>0</DocSecurity>
  <Lines>301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Steuer, Mirko</cp:lastModifiedBy>
  <cp:revision>7</cp:revision>
  <dcterms:created xsi:type="dcterms:W3CDTF">2020-04-16T08:57:00Z</dcterms:created>
  <dcterms:modified xsi:type="dcterms:W3CDTF">2020-04-27T06:39:00Z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